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horzAnchor="margin" w:tblpXSpec="center" w:tblpYSpec="bottom"/>
        <w:tblW w:w="3857" w:type="pct"/>
        <w:tblLook w:val="04A0" w:firstRow="1" w:lastRow="0" w:firstColumn="1" w:lastColumn="0" w:noHBand="0" w:noVBand="1"/>
      </w:tblPr>
      <w:tblGrid>
        <w:gridCol w:w="6963"/>
      </w:tblGrid>
      <w:tr w:rsidR="00067BB9" w14:paraId="769750AC" w14:textId="77777777" w:rsidTr="00544C9F">
        <w:tc>
          <w:tcPr>
            <w:tcW w:w="696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69750AB" w14:textId="77777777" w:rsidR="00067BB9" w:rsidRDefault="00067BB9" w:rsidP="00141294">
            <w:pPr>
              <w:pStyle w:val="NoSpacing"/>
              <w:jc w:val="both"/>
              <w:rPr>
                <w:color w:val="5B9BD5" w:themeColor="accent1"/>
              </w:rPr>
            </w:pPr>
          </w:p>
        </w:tc>
      </w:tr>
    </w:tbl>
    <w:p w14:paraId="769750AD" w14:textId="1453F4DD" w:rsidR="00067BB9" w:rsidRDefault="00D04FB7" w:rsidP="00067BB9">
      <w:r w:rsidRPr="00D04FB7">
        <w:rPr>
          <w:rFonts w:ascii="Arial" w:eastAsia="MS Mincho" w:hAnsi="Arial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3E56D24" wp14:editId="4398FA62">
                <wp:simplePos x="0" y="0"/>
                <wp:positionH relativeFrom="margin">
                  <wp:posOffset>-230505</wp:posOffset>
                </wp:positionH>
                <wp:positionV relativeFrom="paragraph">
                  <wp:posOffset>4600575</wp:posOffset>
                </wp:positionV>
                <wp:extent cx="6162675" cy="40767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222A" w14:textId="77777777" w:rsidR="00D04FB7" w:rsidRDefault="00D04FB7" w:rsidP="00D04FB7">
                            <w:pPr>
                              <w:jc w:val="center"/>
                            </w:pPr>
                          </w:p>
                          <w:tbl>
                            <w:tblPr>
                              <w:tblW w:w="932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8"/>
                              <w:gridCol w:w="1548"/>
                              <w:gridCol w:w="1549"/>
                              <w:gridCol w:w="1549"/>
                              <w:gridCol w:w="3128"/>
                            </w:tblGrid>
                            <w:tr w:rsidR="00D04FB7" w:rsidRPr="006410B6" w14:paraId="7B68993C" w14:textId="77777777" w:rsidTr="00544C9F">
                              <w:tc>
                                <w:tcPr>
                                  <w:tcW w:w="1548" w:type="dxa"/>
                                  <w:shd w:val="clear" w:color="auto" w:fill="auto"/>
                                </w:tcPr>
                                <w:p w14:paraId="531883BE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b/>
                                      <w:sz w:val="24"/>
                                    </w:rPr>
                                    <w:t>Revision Number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shd w:val="clear" w:color="auto" w:fill="auto"/>
                                </w:tcPr>
                                <w:p w14:paraId="6E82EBBC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b/>
                                      <w:sz w:val="24"/>
                                    </w:rPr>
                                    <w:t>Date Issued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auto"/>
                                </w:tcPr>
                                <w:p w14:paraId="2F9A71BA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b/>
                                      <w:sz w:val="24"/>
                                    </w:rPr>
                                    <w:t>Prepared by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auto"/>
                                </w:tcPr>
                                <w:p w14:paraId="5309ABBC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b/>
                                      <w:sz w:val="24"/>
                                    </w:rPr>
                                    <w:t>Approved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shd w:val="clear" w:color="auto" w:fill="auto"/>
                                </w:tcPr>
                                <w:p w14:paraId="350E29DB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b/>
                                      <w:sz w:val="24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0B49A6" w:rsidRPr="006410B6" w14:paraId="074592BE" w14:textId="77777777" w:rsidTr="00544C9F">
                              <w:tc>
                                <w:tcPr>
                                  <w:tcW w:w="1548" w:type="dxa"/>
                                  <w:shd w:val="clear" w:color="auto" w:fill="auto"/>
                                </w:tcPr>
                                <w:p w14:paraId="36D409BA" w14:textId="131B4A35" w:rsidR="000B49A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shd w:val="clear" w:color="auto" w:fill="auto"/>
                                </w:tcPr>
                                <w:p w14:paraId="7F85F351" w14:textId="11C45459" w:rsidR="000B49A6" w:rsidRDefault="00647EBD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October 2024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auto"/>
                                </w:tcPr>
                                <w:p w14:paraId="50D466F5" w14:textId="7640B403" w:rsidR="000B49A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A&amp;R Committee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auto"/>
                                </w:tcPr>
                                <w:p w14:paraId="7F7E9AA5" w14:textId="6773518E" w:rsidR="000B49A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A&amp;R Committee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shd w:val="clear" w:color="auto" w:fill="auto"/>
                                </w:tcPr>
                                <w:p w14:paraId="36FF9D62" w14:textId="1E340B34" w:rsidR="000B49A6" w:rsidRDefault="00647EBD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47EBD">
                                    <w:rPr>
                                      <w:sz w:val="24"/>
                                    </w:rPr>
                                    <w:t>Checked by HE/JH against the Key model policy</w:t>
                                  </w:r>
                                </w:p>
                              </w:tc>
                            </w:tr>
                            <w:tr w:rsidR="000B49A6" w:rsidRPr="006410B6" w14:paraId="287D4E87" w14:textId="77777777" w:rsidTr="00544C9F">
                              <w:tc>
                                <w:tcPr>
                                  <w:tcW w:w="1548" w:type="dxa"/>
                                  <w:shd w:val="clear" w:color="auto" w:fill="auto"/>
                                </w:tcPr>
                                <w:p w14:paraId="76CB9B77" w14:textId="77777777" w:rsidR="000B49A6" w:rsidRPr="006410B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shd w:val="clear" w:color="auto" w:fill="auto"/>
                                </w:tcPr>
                                <w:p w14:paraId="7C180A0E" w14:textId="77777777" w:rsidR="000B49A6" w:rsidRPr="006410B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September 2023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auto"/>
                                </w:tcPr>
                                <w:p w14:paraId="4146B598" w14:textId="77777777" w:rsidR="000B49A6" w:rsidRPr="006410B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Checked by HE/JH against the Key model policy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auto"/>
                                </w:tcPr>
                                <w:p w14:paraId="50B16175" w14:textId="4B7E2E43" w:rsidR="000B49A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A&amp;R Committee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shd w:val="clear" w:color="auto" w:fill="auto"/>
                                </w:tcPr>
                                <w:p w14:paraId="3FF4AC28" w14:textId="77777777" w:rsidR="000B49A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B49A6" w:rsidRPr="006410B6" w14:paraId="60FABA32" w14:textId="77777777" w:rsidTr="00544C9F">
                              <w:tc>
                                <w:tcPr>
                                  <w:tcW w:w="1548" w:type="dxa"/>
                                  <w:shd w:val="clear" w:color="auto" w:fill="auto"/>
                                </w:tcPr>
                                <w:p w14:paraId="6A3A5C45" w14:textId="77777777" w:rsidR="000B49A6" w:rsidRPr="006410B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shd w:val="clear" w:color="auto" w:fill="auto"/>
                                </w:tcPr>
                                <w:p w14:paraId="5BF2AAFE" w14:textId="77777777" w:rsidR="000B49A6" w:rsidRPr="006410B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sz w:val="24"/>
                                    </w:rPr>
                                    <w:t>September 2022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auto"/>
                                </w:tcPr>
                                <w:p w14:paraId="0796A9A5" w14:textId="77777777" w:rsidR="000B49A6" w:rsidRPr="006410B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sz w:val="24"/>
                                    </w:rPr>
                                    <w:t>Taken from The Key</w:t>
                                  </w:r>
                                </w:p>
                                <w:p w14:paraId="39F6CA7A" w14:textId="77777777" w:rsidR="000B49A6" w:rsidRPr="006410B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sz w:val="24"/>
                                    </w:rPr>
                                    <w:t>JS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auto"/>
                                </w:tcPr>
                                <w:p w14:paraId="4BC27240" w14:textId="77777777" w:rsidR="000B49A6" w:rsidRPr="006410B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LGB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shd w:val="clear" w:color="auto" w:fill="auto"/>
                                </w:tcPr>
                                <w:p w14:paraId="7DA5E979" w14:textId="77777777" w:rsidR="000B49A6" w:rsidRPr="006410B6" w:rsidRDefault="000B49A6" w:rsidP="000B49A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New policy – to be personalised by schools</w:t>
                                  </w:r>
                                </w:p>
                              </w:tc>
                            </w:tr>
                          </w:tbl>
                          <w:p w14:paraId="0DC5F818" w14:textId="77777777" w:rsidR="00D04FB7" w:rsidRPr="006410B6" w:rsidRDefault="00D04FB7" w:rsidP="00D04F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8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62"/>
                              <w:gridCol w:w="1755"/>
                            </w:tblGrid>
                            <w:tr w:rsidR="00D04FB7" w:rsidRPr="006410B6" w14:paraId="10B97BD1" w14:textId="77777777" w:rsidTr="00544C9F">
                              <w:trPr>
                                <w:trHeight w:val="305"/>
                              </w:trPr>
                              <w:tc>
                                <w:tcPr>
                                  <w:tcW w:w="3962" w:type="dxa"/>
                                  <w:shd w:val="clear" w:color="auto" w:fill="auto"/>
                                </w:tcPr>
                                <w:p w14:paraId="7ECB61B8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rFonts w:cs="Arial"/>
                                      <w:b/>
                                      <w:i/>
                                      <w:color w:val="7030A0"/>
                                      <w:sz w:val="24"/>
                                    </w:rPr>
                                    <w:t>Type of Policy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auto"/>
                                </w:tcPr>
                                <w:p w14:paraId="5B70C81A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rFonts w:cs="Arial"/>
                                      <w:i/>
                                      <w:color w:val="7030A0"/>
                                      <w:sz w:val="24"/>
                                    </w:rPr>
                                    <w:t>Tick</w:t>
                                  </w:r>
                                  <w:r w:rsidRPr="006410B6">
                                    <w:rPr>
                                      <w:rFonts w:cs="Arial"/>
                                      <w:sz w:val="24"/>
                                    </w:rPr>
                                    <w:t xml:space="preserve"> </w:t>
                                  </w:r>
                                  <w:r w:rsidRPr="006410B6">
                                    <w:rPr>
                                      <w:rFonts w:cs="Arial"/>
                                      <w:noProof/>
                                      <w:sz w:val="24"/>
                                      <w:lang w:eastAsia="en-GB"/>
                                    </w:rPr>
                                    <w:drawing>
                                      <wp:inline distT="0" distB="0" distL="0" distR="0" wp14:anchorId="27A1304E" wp14:editId="6DC6E1F8">
                                        <wp:extent cx="137795" cy="157480"/>
                                        <wp:effectExtent l="0" t="0" r="0" b="0"/>
                                        <wp:docPr id="839948870" name="Picture 8399488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795" cy="157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04FB7" w:rsidRPr="006410B6" w14:paraId="17561F96" w14:textId="77777777" w:rsidTr="00544C9F">
                              <w:trPr>
                                <w:trHeight w:val="244"/>
                              </w:trPr>
                              <w:tc>
                                <w:tcPr>
                                  <w:tcW w:w="3962" w:type="dxa"/>
                                  <w:shd w:val="clear" w:color="auto" w:fill="auto"/>
                                </w:tcPr>
                                <w:p w14:paraId="36CFC9C2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rFonts w:cs="Arial"/>
                                      <w:sz w:val="24"/>
                                    </w:rPr>
                                    <w:t>DCAT Statutory Policy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auto"/>
                                </w:tcPr>
                                <w:p w14:paraId="5C7BE03B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rFonts w:cs="Arial"/>
                                      <w:noProof/>
                                      <w:sz w:val="24"/>
                                      <w:lang w:eastAsia="en-GB"/>
                                    </w:rPr>
                                    <w:drawing>
                                      <wp:inline distT="0" distB="0" distL="0" distR="0" wp14:anchorId="01D7EBCC" wp14:editId="537D9899">
                                        <wp:extent cx="137795" cy="157480"/>
                                        <wp:effectExtent l="0" t="0" r="0" b="0"/>
                                        <wp:docPr id="1427166379" name="Picture 14271663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795" cy="157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04FB7" w:rsidRPr="006410B6" w14:paraId="02FC18B3" w14:textId="77777777" w:rsidTr="00544C9F">
                              <w:trPr>
                                <w:trHeight w:val="259"/>
                              </w:trPr>
                              <w:tc>
                                <w:tcPr>
                                  <w:tcW w:w="3962" w:type="dxa"/>
                                  <w:shd w:val="clear" w:color="auto" w:fill="auto"/>
                                </w:tcPr>
                                <w:p w14:paraId="5E068366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rFonts w:cs="Arial"/>
                                      <w:sz w:val="24"/>
                                    </w:rPr>
                                    <w:t>DCAT Non-statutory Policy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auto"/>
                                </w:tcPr>
                                <w:p w14:paraId="3AEBCBF4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04FB7" w:rsidRPr="006410B6" w14:paraId="771D0C95" w14:textId="77777777" w:rsidTr="00544C9F">
                              <w:trPr>
                                <w:trHeight w:val="259"/>
                              </w:trPr>
                              <w:tc>
                                <w:tcPr>
                                  <w:tcW w:w="3962" w:type="dxa"/>
                                  <w:shd w:val="clear" w:color="auto" w:fill="auto"/>
                                </w:tcPr>
                                <w:p w14:paraId="1C4C4254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rFonts w:cs="Arial"/>
                                      <w:sz w:val="24"/>
                                    </w:rPr>
                                    <w:t>DCAT Model Optional Policy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auto"/>
                                </w:tcPr>
                                <w:p w14:paraId="349945F1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04FB7" w:rsidRPr="006410B6" w14:paraId="2B6FD0A7" w14:textId="77777777" w:rsidTr="00544C9F">
                              <w:trPr>
                                <w:trHeight w:val="244"/>
                              </w:trPr>
                              <w:tc>
                                <w:tcPr>
                                  <w:tcW w:w="3962" w:type="dxa"/>
                                  <w:shd w:val="clear" w:color="auto" w:fill="auto"/>
                                </w:tcPr>
                                <w:p w14:paraId="3078AEC2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rFonts w:cs="Arial"/>
                                      <w:sz w:val="24"/>
                                    </w:rPr>
                                    <w:t>Academy Policy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auto"/>
                                </w:tcPr>
                                <w:p w14:paraId="20D5216B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04FB7" w:rsidRPr="006410B6" w14:paraId="6A39D166" w14:textId="77777777" w:rsidTr="00544C9F">
                              <w:trPr>
                                <w:trHeight w:val="259"/>
                              </w:trPr>
                              <w:tc>
                                <w:tcPr>
                                  <w:tcW w:w="3962" w:type="dxa"/>
                                  <w:shd w:val="clear" w:color="auto" w:fill="auto"/>
                                </w:tcPr>
                                <w:p w14:paraId="7BA454C8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6410B6">
                                    <w:rPr>
                                      <w:rFonts w:cs="Arial"/>
                                      <w:sz w:val="24"/>
                                    </w:rPr>
                                    <w:t>Local Authority Policy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auto"/>
                                </w:tcPr>
                                <w:p w14:paraId="6A556CBF" w14:textId="77777777" w:rsidR="00D04FB7" w:rsidRPr="006410B6" w:rsidRDefault="00D04FB7" w:rsidP="00D04FB7">
                                  <w:pPr>
                                    <w:jc w:val="center"/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3131E" w14:textId="77777777" w:rsidR="00D04FB7" w:rsidRPr="006410B6" w:rsidRDefault="00D04FB7" w:rsidP="00D04FB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56D2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8.15pt;margin-top:362.25pt;width:485.25pt;height:32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xuDgIAAPc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" stroked="f">
                <v:textbox>
                  <w:txbxContent>
                    <w:p w14:paraId="55D1222A" w14:textId="77777777" w:rsidR="00D04FB7" w:rsidRDefault="00D04FB7" w:rsidP="00D04FB7">
                      <w:pPr>
                        <w:jc w:val="center"/>
                      </w:pPr>
                    </w:p>
                    <w:tbl>
                      <w:tblPr>
                        <w:tblW w:w="932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48"/>
                        <w:gridCol w:w="1548"/>
                        <w:gridCol w:w="1549"/>
                        <w:gridCol w:w="1549"/>
                        <w:gridCol w:w="3128"/>
                      </w:tblGrid>
                      <w:tr w:rsidR="00D04FB7" w:rsidRPr="006410B6" w14:paraId="7B68993C" w14:textId="77777777" w:rsidTr="00544C9F">
                        <w:tc>
                          <w:tcPr>
                            <w:tcW w:w="1548" w:type="dxa"/>
                            <w:shd w:val="clear" w:color="auto" w:fill="auto"/>
                          </w:tcPr>
                          <w:p w14:paraId="531883BE" w14:textId="77777777" w:rsidR="00D04FB7" w:rsidRPr="006410B6" w:rsidRDefault="00D04FB7" w:rsidP="00D04FB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410B6">
                              <w:rPr>
                                <w:b/>
                                <w:sz w:val="24"/>
                              </w:rPr>
                              <w:t>Revision Number</w:t>
                            </w:r>
                          </w:p>
                        </w:tc>
                        <w:tc>
                          <w:tcPr>
                            <w:tcW w:w="1548" w:type="dxa"/>
                            <w:shd w:val="clear" w:color="auto" w:fill="auto"/>
                          </w:tcPr>
                          <w:p w14:paraId="6E82EBBC" w14:textId="77777777" w:rsidR="00D04FB7" w:rsidRPr="006410B6" w:rsidRDefault="00D04FB7" w:rsidP="00D04FB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410B6">
                              <w:rPr>
                                <w:b/>
                                <w:sz w:val="24"/>
                              </w:rPr>
                              <w:t>Date Issued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auto"/>
                          </w:tcPr>
                          <w:p w14:paraId="2F9A71BA" w14:textId="77777777" w:rsidR="00D04FB7" w:rsidRPr="006410B6" w:rsidRDefault="00D04FB7" w:rsidP="00D04FB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410B6">
                              <w:rPr>
                                <w:b/>
                                <w:sz w:val="24"/>
                              </w:rPr>
                              <w:t>Prepared by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auto"/>
                          </w:tcPr>
                          <w:p w14:paraId="5309ABBC" w14:textId="77777777" w:rsidR="00D04FB7" w:rsidRPr="006410B6" w:rsidRDefault="00D04FB7" w:rsidP="00D04FB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410B6">
                              <w:rPr>
                                <w:b/>
                                <w:sz w:val="24"/>
                              </w:rPr>
                              <w:t>Approved</w:t>
                            </w:r>
                          </w:p>
                        </w:tc>
                        <w:tc>
                          <w:tcPr>
                            <w:tcW w:w="3128" w:type="dxa"/>
                            <w:shd w:val="clear" w:color="auto" w:fill="auto"/>
                          </w:tcPr>
                          <w:p w14:paraId="350E29DB" w14:textId="77777777" w:rsidR="00D04FB7" w:rsidRPr="006410B6" w:rsidRDefault="00D04FB7" w:rsidP="00D04FB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410B6">
                              <w:rPr>
                                <w:b/>
                                <w:sz w:val="24"/>
                              </w:rPr>
                              <w:t>Comments</w:t>
                            </w:r>
                          </w:p>
                        </w:tc>
                      </w:tr>
                      <w:tr w:rsidR="000B49A6" w:rsidRPr="006410B6" w14:paraId="074592BE" w14:textId="77777777" w:rsidTr="00544C9F">
                        <w:tc>
                          <w:tcPr>
                            <w:tcW w:w="1548" w:type="dxa"/>
                            <w:shd w:val="clear" w:color="auto" w:fill="auto"/>
                          </w:tcPr>
                          <w:p w14:paraId="36D409BA" w14:textId="131B4A35" w:rsidR="000B49A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48" w:type="dxa"/>
                            <w:shd w:val="clear" w:color="auto" w:fill="auto"/>
                          </w:tcPr>
                          <w:p w14:paraId="7F85F351" w14:textId="11C45459" w:rsidR="000B49A6" w:rsidRDefault="00647EBD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October 2024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auto"/>
                          </w:tcPr>
                          <w:p w14:paraId="50D466F5" w14:textId="7640B403" w:rsidR="000B49A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A&amp;R Committee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auto"/>
                          </w:tcPr>
                          <w:p w14:paraId="7F7E9AA5" w14:textId="6773518E" w:rsidR="000B49A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A&amp;R Committee</w:t>
                            </w:r>
                          </w:p>
                        </w:tc>
                        <w:tc>
                          <w:tcPr>
                            <w:tcW w:w="3128" w:type="dxa"/>
                            <w:shd w:val="clear" w:color="auto" w:fill="auto"/>
                          </w:tcPr>
                          <w:p w14:paraId="36FF9D62" w14:textId="1E340B34" w:rsidR="000B49A6" w:rsidRDefault="00647EBD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47EBD">
                              <w:rPr>
                                <w:sz w:val="24"/>
                              </w:rPr>
                              <w:t>Checked by HE/JH against the Key model policy</w:t>
                            </w:r>
                          </w:p>
                        </w:tc>
                      </w:tr>
                      <w:tr w:rsidR="000B49A6" w:rsidRPr="006410B6" w14:paraId="287D4E87" w14:textId="77777777" w:rsidTr="00544C9F">
                        <w:tc>
                          <w:tcPr>
                            <w:tcW w:w="1548" w:type="dxa"/>
                            <w:shd w:val="clear" w:color="auto" w:fill="auto"/>
                          </w:tcPr>
                          <w:p w14:paraId="76CB9B77" w14:textId="77777777" w:rsidR="000B49A6" w:rsidRPr="006410B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8" w:type="dxa"/>
                            <w:shd w:val="clear" w:color="auto" w:fill="auto"/>
                          </w:tcPr>
                          <w:p w14:paraId="7C180A0E" w14:textId="77777777" w:rsidR="000B49A6" w:rsidRPr="006410B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September 2023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auto"/>
                          </w:tcPr>
                          <w:p w14:paraId="4146B598" w14:textId="77777777" w:rsidR="000B49A6" w:rsidRPr="006410B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Checked by HE/JH against the Key model policy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auto"/>
                          </w:tcPr>
                          <w:p w14:paraId="50B16175" w14:textId="4B7E2E43" w:rsidR="000B49A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A&amp;R Committee</w:t>
                            </w:r>
                          </w:p>
                        </w:tc>
                        <w:tc>
                          <w:tcPr>
                            <w:tcW w:w="3128" w:type="dxa"/>
                            <w:shd w:val="clear" w:color="auto" w:fill="auto"/>
                          </w:tcPr>
                          <w:p w14:paraId="3FF4AC28" w14:textId="77777777" w:rsidR="000B49A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B49A6" w:rsidRPr="006410B6" w14:paraId="60FABA32" w14:textId="77777777" w:rsidTr="00544C9F">
                        <w:tc>
                          <w:tcPr>
                            <w:tcW w:w="1548" w:type="dxa"/>
                            <w:shd w:val="clear" w:color="auto" w:fill="auto"/>
                          </w:tcPr>
                          <w:p w14:paraId="6A3A5C45" w14:textId="77777777" w:rsidR="000B49A6" w:rsidRPr="006410B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410B6"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8" w:type="dxa"/>
                            <w:shd w:val="clear" w:color="auto" w:fill="auto"/>
                          </w:tcPr>
                          <w:p w14:paraId="5BF2AAFE" w14:textId="77777777" w:rsidR="000B49A6" w:rsidRPr="006410B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410B6">
                              <w:rPr>
                                <w:sz w:val="24"/>
                              </w:rPr>
                              <w:t>September 2022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auto"/>
                          </w:tcPr>
                          <w:p w14:paraId="0796A9A5" w14:textId="77777777" w:rsidR="000B49A6" w:rsidRPr="006410B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410B6">
                              <w:rPr>
                                <w:sz w:val="24"/>
                              </w:rPr>
                              <w:t>Taken from The Key</w:t>
                            </w:r>
                          </w:p>
                          <w:p w14:paraId="39F6CA7A" w14:textId="77777777" w:rsidR="000B49A6" w:rsidRPr="006410B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410B6">
                              <w:rPr>
                                <w:sz w:val="24"/>
                              </w:rPr>
                              <w:t>JS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auto"/>
                          </w:tcPr>
                          <w:p w14:paraId="4BC27240" w14:textId="77777777" w:rsidR="000B49A6" w:rsidRPr="006410B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LGB</w:t>
                            </w:r>
                          </w:p>
                        </w:tc>
                        <w:tc>
                          <w:tcPr>
                            <w:tcW w:w="3128" w:type="dxa"/>
                            <w:shd w:val="clear" w:color="auto" w:fill="auto"/>
                          </w:tcPr>
                          <w:p w14:paraId="7DA5E979" w14:textId="77777777" w:rsidR="000B49A6" w:rsidRPr="006410B6" w:rsidRDefault="000B49A6" w:rsidP="000B49A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New policy – to be personalised by schools</w:t>
                            </w:r>
                          </w:p>
                        </w:tc>
                      </w:tr>
                    </w:tbl>
                    <w:p w14:paraId="0DC5F818" w14:textId="77777777" w:rsidR="00D04FB7" w:rsidRPr="006410B6" w:rsidRDefault="00D04FB7" w:rsidP="00D04FB7">
                      <w:pPr>
                        <w:jc w:val="center"/>
                        <w:rPr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18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62"/>
                        <w:gridCol w:w="1755"/>
                      </w:tblGrid>
                      <w:tr w:rsidR="00D04FB7" w:rsidRPr="006410B6" w14:paraId="10B97BD1" w14:textId="77777777" w:rsidTr="00544C9F">
                        <w:trPr>
                          <w:trHeight w:val="305"/>
                        </w:trPr>
                        <w:tc>
                          <w:tcPr>
                            <w:tcW w:w="3962" w:type="dxa"/>
                            <w:shd w:val="clear" w:color="auto" w:fill="auto"/>
                          </w:tcPr>
                          <w:p w14:paraId="7ECB61B8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24"/>
                              </w:rPr>
                            </w:pPr>
                            <w:r w:rsidRPr="006410B6">
                              <w:rPr>
                                <w:rFonts w:cs="Arial"/>
                                <w:b/>
                                <w:i/>
                                <w:color w:val="7030A0"/>
                                <w:sz w:val="24"/>
                              </w:rPr>
                              <w:t>Type of Policy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auto"/>
                          </w:tcPr>
                          <w:p w14:paraId="5B70C81A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6410B6">
                              <w:rPr>
                                <w:rFonts w:cs="Arial"/>
                                <w:i/>
                                <w:color w:val="7030A0"/>
                                <w:sz w:val="24"/>
                              </w:rPr>
                              <w:t>Tick</w:t>
                            </w:r>
                            <w:r w:rsidRPr="006410B6"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 w:rsidRPr="006410B6">
                              <w:rPr>
                                <w:rFonts w:cs="Arial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27A1304E" wp14:editId="6DC6E1F8">
                                  <wp:extent cx="137795" cy="157480"/>
                                  <wp:effectExtent l="0" t="0" r="0" b="0"/>
                                  <wp:docPr id="839948870" name="Picture 8399488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795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04FB7" w:rsidRPr="006410B6" w14:paraId="17561F96" w14:textId="77777777" w:rsidTr="00544C9F">
                        <w:trPr>
                          <w:trHeight w:val="244"/>
                        </w:trPr>
                        <w:tc>
                          <w:tcPr>
                            <w:tcW w:w="3962" w:type="dxa"/>
                            <w:shd w:val="clear" w:color="auto" w:fill="auto"/>
                          </w:tcPr>
                          <w:p w14:paraId="36CFC9C2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6410B6">
                              <w:rPr>
                                <w:rFonts w:cs="Arial"/>
                                <w:sz w:val="24"/>
                              </w:rPr>
                              <w:t>DCAT Statutory Policy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auto"/>
                          </w:tcPr>
                          <w:p w14:paraId="5C7BE03B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6410B6">
                              <w:rPr>
                                <w:rFonts w:cs="Arial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01D7EBCC" wp14:editId="537D9899">
                                  <wp:extent cx="137795" cy="157480"/>
                                  <wp:effectExtent l="0" t="0" r="0" b="0"/>
                                  <wp:docPr id="1427166379" name="Picture 14271663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795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04FB7" w:rsidRPr="006410B6" w14:paraId="02FC18B3" w14:textId="77777777" w:rsidTr="00544C9F">
                        <w:trPr>
                          <w:trHeight w:val="259"/>
                        </w:trPr>
                        <w:tc>
                          <w:tcPr>
                            <w:tcW w:w="3962" w:type="dxa"/>
                            <w:shd w:val="clear" w:color="auto" w:fill="auto"/>
                          </w:tcPr>
                          <w:p w14:paraId="5E068366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6410B6">
                              <w:rPr>
                                <w:rFonts w:cs="Arial"/>
                                <w:sz w:val="24"/>
                              </w:rPr>
                              <w:t>DCAT Non-statutory Policy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auto"/>
                          </w:tcPr>
                          <w:p w14:paraId="3AEBCBF4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c>
                      </w:tr>
                      <w:tr w:rsidR="00D04FB7" w:rsidRPr="006410B6" w14:paraId="771D0C95" w14:textId="77777777" w:rsidTr="00544C9F">
                        <w:trPr>
                          <w:trHeight w:val="259"/>
                        </w:trPr>
                        <w:tc>
                          <w:tcPr>
                            <w:tcW w:w="3962" w:type="dxa"/>
                            <w:shd w:val="clear" w:color="auto" w:fill="auto"/>
                          </w:tcPr>
                          <w:p w14:paraId="1C4C4254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6410B6">
                              <w:rPr>
                                <w:rFonts w:cs="Arial"/>
                                <w:sz w:val="24"/>
                              </w:rPr>
                              <w:t>DCAT Model Optional Policy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auto"/>
                          </w:tcPr>
                          <w:p w14:paraId="349945F1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c>
                      </w:tr>
                      <w:tr w:rsidR="00D04FB7" w:rsidRPr="006410B6" w14:paraId="2B6FD0A7" w14:textId="77777777" w:rsidTr="00544C9F">
                        <w:trPr>
                          <w:trHeight w:val="244"/>
                        </w:trPr>
                        <w:tc>
                          <w:tcPr>
                            <w:tcW w:w="3962" w:type="dxa"/>
                            <w:shd w:val="clear" w:color="auto" w:fill="auto"/>
                          </w:tcPr>
                          <w:p w14:paraId="3078AEC2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6410B6">
                              <w:rPr>
                                <w:rFonts w:cs="Arial"/>
                                <w:sz w:val="24"/>
                              </w:rPr>
                              <w:t>Academy Policy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auto"/>
                          </w:tcPr>
                          <w:p w14:paraId="20D5216B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c>
                      </w:tr>
                      <w:tr w:rsidR="00D04FB7" w:rsidRPr="006410B6" w14:paraId="6A39D166" w14:textId="77777777" w:rsidTr="00544C9F">
                        <w:trPr>
                          <w:trHeight w:val="259"/>
                        </w:trPr>
                        <w:tc>
                          <w:tcPr>
                            <w:tcW w:w="3962" w:type="dxa"/>
                            <w:shd w:val="clear" w:color="auto" w:fill="auto"/>
                          </w:tcPr>
                          <w:p w14:paraId="7BA454C8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 w:rsidRPr="006410B6">
                              <w:rPr>
                                <w:rFonts w:cs="Arial"/>
                                <w:sz w:val="24"/>
                              </w:rPr>
                              <w:t>Local Authority Policy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auto"/>
                          </w:tcPr>
                          <w:p w14:paraId="6A556CBF" w14:textId="77777777" w:rsidR="00D04FB7" w:rsidRPr="006410B6" w:rsidRDefault="00D04FB7" w:rsidP="00D04FB7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723131E" w14:textId="77777777" w:rsidR="00D04FB7" w:rsidRPr="006410B6" w:rsidRDefault="00D04FB7" w:rsidP="00D04FB7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66DC" w:rsidRPr="00D466DC">
        <w:rPr>
          <w:rFonts w:ascii="Arial" w:eastAsia="MS Mincho" w:hAnsi="Arial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3211E42" wp14:editId="1892913C">
                <wp:simplePos x="0" y="0"/>
                <wp:positionH relativeFrom="column">
                  <wp:posOffset>-1905</wp:posOffset>
                </wp:positionH>
                <wp:positionV relativeFrom="paragraph">
                  <wp:posOffset>2617470</wp:posOffset>
                </wp:positionV>
                <wp:extent cx="5286375" cy="212407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4D61" w14:textId="77777777" w:rsidR="00D466DC" w:rsidRPr="006410B6" w:rsidRDefault="00D466DC" w:rsidP="00D466D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Charging &amp; Remissions Policy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14"/>
                              <w:gridCol w:w="4014"/>
                            </w:tblGrid>
                            <w:tr w:rsidR="00D466DC" w:rsidRPr="006410B6" w14:paraId="57BDD5DB" w14:textId="77777777" w:rsidTr="00544C9F">
                              <w:tc>
                                <w:tcPr>
                                  <w:tcW w:w="4014" w:type="dxa"/>
                                  <w:shd w:val="clear" w:color="auto" w:fill="auto"/>
                                </w:tcPr>
                                <w:p w14:paraId="6F33230E" w14:textId="77777777" w:rsidR="00D466DC" w:rsidRPr="006410B6" w:rsidRDefault="00D466DC" w:rsidP="00D466DC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410B6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Date Agreed:</w:t>
                                  </w:r>
                                </w:p>
                              </w:tc>
                              <w:tc>
                                <w:tcPr>
                                  <w:tcW w:w="4014" w:type="dxa"/>
                                  <w:shd w:val="clear" w:color="auto" w:fill="auto"/>
                                </w:tcPr>
                                <w:p w14:paraId="17D4BF5B" w14:textId="0A7088E3" w:rsidR="00D466DC" w:rsidRPr="00404257" w:rsidRDefault="00647EBD" w:rsidP="00D466DC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  <w:t>Oct</w:t>
                                  </w:r>
                                  <w:r w:rsidR="00544C9F">
                                    <w:rPr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D466DC" w:rsidRPr="006410B6" w14:paraId="7C6E4FEB" w14:textId="77777777" w:rsidTr="00544C9F">
                              <w:tc>
                                <w:tcPr>
                                  <w:tcW w:w="4014" w:type="dxa"/>
                                  <w:shd w:val="clear" w:color="auto" w:fill="auto"/>
                                </w:tcPr>
                                <w:p w14:paraId="28C21D8F" w14:textId="77777777" w:rsidR="00D466DC" w:rsidRPr="006410B6" w:rsidRDefault="00D466DC" w:rsidP="00D466DC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410B6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Review Date:</w:t>
                                  </w:r>
                                </w:p>
                              </w:tc>
                              <w:tc>
                                <w:tcPr>
                                  <w:tcW w:w="4014" w:type="dxa"/>
                                  <w:shd w:val="clear" w:color="auto" w:fill="auto"/>
                                </w:tcPr>
                                <w:p w14:paraId="39F4B91D" w14:textId="50AF1729" w:rsidR="00D466DC" w:rsidRPr="00404257" w:rsidRDefault="00647EBD" w:rsidP="00D466DC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  <w:t>Oct</w:t>
                                  </w:r>
                                  <w:r w:rsidR="00072719" w:rsidRPr="00404257">
                                    <w:rPr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  <w:t xml:space="preserve"> 202</w:t>
                                  </w:r>
                                  <w:r w:rsidR="00544C9F">
                                    <w:rPr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466DC" w:rsidRPr="006410B6" w14:paraId="30ED10E2" w14:textId="77777777" w:rsidTr="00544C9F">
                              <w:tc>
                                <w:tcPr>
                                  <w:tcW w:w="4014" w:type="dxa"/>
                                  <w:shd w:val="clear" w:color="auto" w:fill="auto"/>
                                </w:tcPr>
                                <w:p w14:paraId="2EFCE807" w14:textId="77777777" w:rsidR="00D466DC" w:rsidRPr="006410B6" w:rsidRDefault="00D466DC" w:rsidP="00D466DC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410B6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Type of Policy:</w:t>
                                  </w:r>
                                </w:p>
                              </w:tc>
                              <w:tc>
                                <w:tcPr>
                                  <w:tcW w:w="4014" w:type="dxa"/>
                                  <w:shd w:val="clear" w:color="auto" w:fill="auto"/>
                                </w:tcPr>
                                <w:p w14:paraId="375E1F8C" w14:textId="77777777" w:rsidR="00D466DC" w:rsidRPr="006410B6" w:rsidRDefault="00D466DC" w:rsidP="00D466DC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410B6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DCAT Statutory Policy</w:t>
                                  </w:r>
                                </w:p>
                              </w:tc>
                            </w:tr>
                          </w:tbl>
                          <w:p w14:paraId="11AD6B79" w14:textId="77777777" w:rsidR="00D466DC" w:rsidRPr="006410B6" w:rsidRDefault="00D466DC" w:rsidP="00D466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500AB5E" w14:textId="77777777" w:rsidR="00D466DC" w:rsidRPr="006410B6" w:rsidRDefault="00D466DC" w:rsidP="00D466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1E42" id="Text Box 8" o:spid="_x0000_s1027" type="#_x0000_t202" style="position:absolute;margin-left:-.15pt;margin-top:206.1pt;width:416.25pt;height:167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" stroked="f">
                <v:textbox>
                  <w:txbxContent>
                    <w:p w14:paraId="05E64D61" w14:textId="77777777" w:rsidR="00D466DC" w:rsidRPr="006410B6" w:rsidRDefault="00D466DC" w:rsidP="00D466DC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Charging &amp; Remissions Policy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14"/>
                        <w:gridCol w:w="4014"/>
                      </w:tblGrid>
                      <w:tr w:rsidR="00D466DC" w:rsidRPr="006410B6" w14:paraId="57BDD5DB" w14:textId="77777777" w:rsidTr="00544C9F">
                        <w:tc>
                          <w:tcPr>
                            <w:tcW w:w="4014" w:type="dxa"/>
                            <w:shd w:val="clear" w:color="auto" w:fill="auto"/>
                          </w:tcPr>
                          <w:p w14:paraId="6F33230E" w14:textId="77777777" w:rsidR="00D466DC" w:rsidRPr="006410B6" w:rsidRDefault="00D466DC" w:rsidP="00D466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410B6">
                              <w:rPr>
                                <w:b/>
                                <w:sz w:val="32"/>
                                <w:szCs w:val="32"/>
                              </w:rPr>
                              <w:t>Date Agreed:</w:t>
                            </w:r>
                          </w:p>
                        </w:tc>
                        <w:tc>
                          <w:tcPr>
                            <w:tcW w:w="4014" w:type="dxa"/>
                            <w:shd w:val="clear" w:color="auto" w:fill="auto"/>
                          </w:tcPr>
                          <w:p w14:paraId="17D4BF5B" w14:textId="0A7088E3" w:rsidR="00D466DC" w:rsidRPr="00404257" w:rsidRDefault="00647EBD" w:rsidP="00D466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highlight w:val="magent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highlight w:val="magenta"/>
                              </w:rPr>
                              <w:t>Oct</w:t>
                            </w:r>
                            <w:r w:rsidR="00544C9F">
                              <w:rPr>
                                <w:b/>
                                <w:sz w:val="32"/>
                                <w:szCs w:val="32"/>
                                <w:highlight w:val="magenta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D466DC" w:rsidRPr="006410B6" w14:paraId="7C6E4FEB" w14:textId="77777777" w:rsidTr="00544C9F">
                        <w:tc>
                          <w:tcPr>
                            <w:tcW w:w="4014" w:type="dxa"/>
                            <w:shd w:val="clear" w:color="auto" w:fill="auto"/>
                          </w:tcPr>
                          <w:p w14:paraId="28C21D8F" w14:textId="77777777" w:rsidR="00D466DC" w:rsidRPr="006410B6" w:rsidRDefault="00D466DC" w:rsidP="00D466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410B6">
                              <w:rPr>
                                <w:b/>
                                <w:sz w:val="32"/>
                                <w:szCs w:val="32"/>
                              </w:rPr>
                              <w:t>Review Date:</w:t>
                            </w:r>
                          </w:p>
                        </w:tc>
                        <w:tc>
                          <w:tcPr>
                            <w:tcW w:w="4014" w:type="dxa"/>
                            <w:shd w:val="clear" w:color="auto" w:fill="auto"/>
                          </w:tcPr>
                          <w:p w14:paraId="39F4B91D" w14:textId="50AF1729" w:rsidR="00D466DC" w:rsidRPr="00404257" w:rsidRDefault="00647EBD" w:rsidP="00D466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highlight w:val="magent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highlight w:val="magenta"/>
                              </w:rPr>
                              <w:t>Oct</w:t>
                            </w:r>
                            <w:r w:rsidR="00072719" w:rsidRPr="00404257">
                              <w:rPr>
                                <w:b/>
                                <w:sz w:val="32"/>
                                <w:szCs w:val="32"/>
                                <w:highlight w:val="magenta"/>
                              </w:rPr>
                              <w:t xml:space="preserve"> 202</w:t>
                            </w:r>
                            <w:r w:rsidR="00544C9F">
                              <w:rPr>
                                <w:b/>
                                <w:sz w:val="32"/>
                                <w:szCs w:val="32"/>
                                <w:highlight w:val="magenta"/>
                              </w:rPr>
                              <w:t>5</w:t>
                            </w:r>
                          </w:p>
                        </w:tc>
                      </w:tr>
                      <w:tr w:rsidR="00D466DC" w:rsidRPr="006410B6" w14:paraId="30ED10E2" w14:textId="77777777" w:rsidTr="00544C9F">
                        <w:tc>
                          <w:tcPr>
                            <w:tcW w:w="4014" w:type="dxa"/>
                            <w:shd w:val="clear" w:color="auto" w:fill="auto"/>
                          </w:tcPr>
                          <w:p w14:paraId="2EFCE807" w14:textId="77777777" w:rsidR="00D466DC" w:rsidRPr="006410B6" w:rsidRDefault="00D466DC" w:rsidP="00D466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410B6">
                              <w:rPr>
                                <w:b/>
                                <w:sz w:val="32"/>
                                <w:szCs w:val="32"/>
                              </w:rPr>
                              <w:t>Type of Policy:</w:t>
                            </w:r>
                          </w:p>
                        </w:tc>
                        <w:tc>
                          <w:tcPr>
                            <w:tcW w:w="4014" w:type="dxa"/>
                            <w:shd w:val="clear" w:color="auto" w:fill="auto"/>
                          </w:tcPr>
                          <w:p w14:paraId="375E1F8C" w14:textId="77777777" w:rsidR="00D466DC" w:rsidRPr="006410B6" w:rsidRDefault="00D466DC" w:rsidP="00D466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410B6">
                              <w:rPr>
                                <w:b/>
                                <w:sz w:val="32"/>
                                <w:szCs w:val="32"/>
                              </w:rPr>
                              <w:t>DCAT Statutory Policy</w:t>
                            </w:r>
                          </w:p>
                        </w:tc>
                      </w:tr>
                    </w:tbl>
                    <w:p w14:paraId="11AD6B79" w14:textId="77777777" w:rsidR="00D466DC" w:rsidRPr="006410B6" w:rsidRDefault="00D466DC" w:rsidP="00D466D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500AB5E" w14:textId="77777777" w:rsidR="00D466DC" w:rsidRPr="006410B6" w:rsidRDefault="00D466DC" w:rsidP="00D466D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BB9" w:rsidRPr="00D359B6">
        <w:rPr>
          <w:rFonts w:eastAsia="Times New Roman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697512D" wp14:editId="7FD2FECE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3990975" cy="2369186"/>
            <wp:effectExtent l="0" t="0" r="0" b="0"/>
            <wp:wrapTight wrapText="bothSides">
              <wp:wrapPolygon edited="0">
                <wp:start x="13506" y="1216"/>
                <wp:lineTo x="1959" y="1737"/>
                <wp:lineTo x="1547" y="1910"/>
                <wp:lineTo x="1443" y="19626"/>
                <wp:lineTo x="19177" y="19626"/>
                <wp:lineTo x="19177" y="18236"/>
                <wp:lineTo x="19796" y="16500"/>
                <wp:lineTo x="19177" y="16326"/>
                <wp:lineTo x="10723" y="15458"/>
                <wp:lineTo x="19589" y="15458"/>
                <wp:lineTo x="19693" y="12158"/>
                <wp:lineTo x="18868" y="9900"/>
                <wp:lineTo x="18765" y="7121"/>
                <wp:lineTo x="20311" y="4342"/>
                <wp:lineTo x="20414" y="2432"/>
                <wp:lineTo x="18558" y="1563"/>
                <wp:lineTo x="13919" y="1216"/>
                <wp:lineTo x="13506" y="1216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CAT logo smal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36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BB9">
        <w:br w:type="page"/>
      </w:r>
    </w:p>
    <w:sdt>
      <w:sdtPr>
        <w:rPr>
          <w:rFonts w:ascii="Gill Sans MT" w:eastAsiaTheme="minorHAnsi" w:hAnsi="Gill Sans MT" w:cstheme="minorBidi"/>
          <w:color w:val="auto"/>
          <w:sz w:val="22"/>
          <w:szCs w:val="22"/>
          <w:lang w:val="en-GB"/>
        </w:rPr>
        <w:id w:val="-168281433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69750AE" w14:textId="77777777" w:rsidR="005A3731" w:rsidRPr="005A3731" w:rsidRDefault="005A3731">
          <w:pPr>
            <w:pStyle w:val="TOCHeading"/>
            <w:rPr>
              <w:rFonts w:ascii="Gill Sans MT" w:hAnsi="Gill Sans MT"/>
              <w:b/>
            </w:rPr>
          </w:pPr>
          <w:r w:rsidRPr="005A3731">
            <w:rPr>
              <w:rFonts w:ascii="Gill Sans MT" w:hAnsi="Gill Sans MT"/>
              <w:b/>
            </w:rPr>
            <w:t>Contents</w:t>
          </w:r>
        </w:p>
        <w:p w14:paraId="35891F2D" w14:textId="512673F2" w:rsidR="007854FB" w:rsidRDefault="00B2194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r>
            <w:rPr>
              <w:b/>
              <w:bCs/>
              <w:noProof/>
              <w:lang w:val="en-US"/>
            </w:rPr>
            <w:fldChar w:fldCharType="begin"/>
          </w:r>
          <w:r>
            <w:rPr>
              <w:b/>
              <w:bCs/>
              <w:noProof/>
              <w:lang w:val="en-US"/>
            </w:rPr>
            <w:instrText xml:space="preserve"> TOC \o "1-3" \h \z \u </w:instrText>
          </w:r>
          <w:r>
            <w:rPr>
              <w:b/>
              <w:bCs/>
              <w:noProof/>
              <w:lang w:val="en-US"/>
            </w:rPr>
            <w:fldChar w:fldCharType="separate"/>
          </w:r>
          <w:hyperlink w:anchor="_Toc144894632" w:history="1">
            <w:r w:rsidR="007854FB" w:rsidRPr="00986A5A">
              <w:rPr>
                <w:rStyle w:val="Hyperlink"/>
                <w:noProof/>
              </w:rPr>
              <w:t>Introduction</w:t>
            </w:r>
            <w:r w:rsidR="007854FB">
              <w:rPr>
                <w:noProof/>
                <w:webHidden/>
              </w:rPr>
              <w:tab/>
            </w:r>
            <w:r w:rsidR="007854FB">
              <w:rPr>
                <w:noProof/>
                <w:webHidden/>
              </w:rPr>
              <w:fldChar w:fldCharType="begin"/>
            </w:r>
            <w:r w:rsidR="007854FB">
              <w:rPr>
                <w:noProof/>
                <w:webHidden/>
              </w:rPr>
              <w:instrText xml:space="preserve"> PAGEREF _Toc144894632 \h </w:instrText>
            </w:r>
            <w:r w:rsidR="007854FB">
              <w:rPr>
                <w:noProof/>
                <w:webHidden/>
              </w:rPr>
            </w:r>
            <w:r w:rsidR="007854FB">
              <w:rPr>
                <w:noProof/>
                <w:webHidden/>
              </w:rPr>
              <w:fldChar w:fldCharType="separate"/>
            </w:r>
            <w:r w:rsidR="007854FB">
              <w:rPr>
                <w:noProof/>
                <w:webHidden/>
              </w:rPr>
              <w:t>1</w:t>
            </w:r>
            <w:r w:rsidR="007854FB">
              <w:rPr>
                <w:noProof/>
                <w:webHidden/>
              </w:rPr>
              <w:fldChar w:fldCharType="end"/>
            </w:r>
          </w:hyperlink>
        </w:p>
        <w:p w14:paraId="687DDBDC" w14:textId="41592C68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33" w:history="1">
            <w:r w:rsidRPr="00986A5A">
              <w:rPr>
                <w:rStyle w:val="Hyperlink"/>
                <w:noProof/>
              </w:rPr>
              <w:t>1. Policy aims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870F2" w14:textId="257CBDAC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34" w:history="1">
            <w:r w:rsidRPr="00986A5A">
              <w:rPr>
                <w:rStyle w:val="Hyperlink"/>
                <w:rFonts w:eastAsia="Arial"/>
                <w:noProof/>
                <w:lang w:eastAsia="en-GB"/>
              </w:rPr>
              <w:t>2. Legislation and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1CE94" w14:textId="3DF706BE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35" w:history="1">
            <w:r w:rsidRPr="00986A5A">
              <w:rPr>
                <w:rStyle w:val="Hyperlink"/>
                <w:rFonts w:eastAsia="Arial"/>
                <w:noProof/>
                <w:lang w:eastAsia="en-GB"/>
              </w:rPr>
              <w:t>3.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ED55D" w14:textId="4C79D1F1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36" w:history="1">
            <w:r w:rsidRPr="00986A5A">
              <w:rPr>
                <w:rStyle w:val="Hyperlink"/>
                <w:rFonts w:eastAsia="Arial"/>
                <w:noProof/>
                <w:lang w:eastAsia="en-GB"/>
              </w:rPr>
              <w:t>4. 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C2335" w14:textId="40AE3F38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37" w:history="1">
            <w:r w:rsidRPr="00986A5A">
              <w:rPr>
                <w:rStyle w:val="Hyperlink"/>
                <w:noProof/>
                <w:lang w:eastAsia="en-GB"/>
              </w:rPr>
              <w:t>4.1   The Local Governing Body (LGB)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F7A9A" w14:textId="2EBD6AE8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38" w:history="1">
            <w:r w:rsidRPr="00986A5A">
              <w:rPr>
                <w:rStyle w:val="Hyperlink"/>
                <w:noProof/>
                <w:lang w:eastAsia="en-GB"/>
              </w:rPr>
              <w:t>4.2   The Headteacher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F3153" w14:textId="350E0438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39" w:history="1">
            <w:r w:rsidRPr="00986A5A">
              <w:rPr>
                <w:rStyle w:val="Hyperlink"/>
                <w:noProof/>
                <w:lang w:eastAsia="en-GB"/>
              </w:rPr>
              <w:t>4.3  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40CA7" w14:textId="6D062DCC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0" w:history="1">
            <w:r w:rsidRPr="00986A5A">
              <w:rPr>
                <w:rStyle w:val="Hyperlink"/>
                <w:noProof/>
                <w:lang w:eastAsia="en-GB"/>
              </w:rPr>
              <w:t>4.4   Parents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631CB" w14:textId="2CC5B48A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1" w:history="1">
            <w:r w:rsidRPr="00986A5A">
              <w:rPr>
                <w:rStyle w:val="Hyperlink"/>
                <w:rFonts w:eastAsia="Arial"/>
                <w:noProof/>
                <w:lang w:eastAsia="en-GB"/>
              </w:rPr>
              <w:t>5. Where charges cannot be made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10B65" w14:textId="168AF9E7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2" w:history="1">
            <w:r w:rsidRPr="00986A5A">
              <w:rPr>
                <w:rStyle w:val="Hyperlink"/>
                <w:noProof/>
                <w:lang w:eastAsia="en-GB"/>
              </w:rPr>
              <w:t>5.1  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EE295" w14:textId="6933B5DC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3" w:history="1">
            <w:r w:rsidRPr="00986A5A">
              <w:rPr>
                <w:rStyle w:val="Hyperlink"/>
                <w:noProof/>
                <w:lang w:eastAsia="en-GB"/>
              </w:rPr>
              <w:t>5.2  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72D24" w14:textId="022736E4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4" w:history="1">
            <w:r w:rsidRPr="00986A5A">
              <w:rPr>
                <w:rStyle w:val="Hyperlink"/>
                <w:noProof/>
                <w:lang w:eastAsia="en-GB"/>
              </w:rPr>
              <w:t>5.3   Residential visits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BB511" w14:textId="64EBBD09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5" w:history="1">
            <w:r w:rsidRPr="00986A5A">
              <w:rPr>
                <w:rStyle w:val="Hyperlink"/>
                <w:rFonts w:eastAsia="Arial"/>
                <w:noProof/>
                <w:lang w:eastAsia="en-GB"/>
              </w:rPr>
              <w:t>6. Where charges can be made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E11BD" w14:textId="1AB302AA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6" w:history="1">
            <w:r w:rsidRPr="00986A5A">
              <w:rPr>
                <w:rStyle w:val="Hyperlink"/>
                <w:noProof/>
                <w:lang w:eastAsia="en-GB"/>
              </w:rPr>
              <w:t>6.1  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B3ADB" w14:textId="2EBE58EF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7" w:history="1">
            <w:r w:rsidRPr="00986A5A">
              <w:rPr>
                <w:rStyle w:val="Hyperlink"/>
                <w:noProof/>
                <w:lang w:eastAsia="en-GB"/>
              </w:rPr>
              <w:t>6.2   Optional extras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DAA11" w14:textId="05D20AFF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8" w:history="1">
            <w:r w:rsidRPr="00986A5A">
              <w:rPr>
                <w:rStyle w:val="Hyperlink"/>
                <w:noProof/>
                <w:lang w:eastAsia="en-GB"/>
              </w:rPr>
              <w:t>6.3   Music tuition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22518" w14:textId="3BF432CE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49" w:history="1">
            <w:r w:rsidRPr="00986A5A">
              <w:rPr>
                <w:rStyle w:val="Hyperlink"/>
                <w:noProof/>
                <w:lang w:eastAsia="en-GB"/>
              </w:rPr>
              <w:t>6.4   Residential visits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5D82B" w14:textId="4BB87D6E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50" w:history="1">
            <w:r w:rsidRPr="00986A5A">
              <w:rPr>
                <w:rStyle w:val="Hyperlink"/>
                <w:rFonts w:eastAsia="Arial"/>
                <w:noProof/>
                <w:lang w:eastAsia="en-GB"/>
              </w:rPr>
              <w:t>7. Voluntary contributions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2CA48" w14:textId="71D5249D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51" w:history="1">
            <w:r w:rsidRPr="00986A5A">
              <w:rPr>
                <w:rStyle w:val="Hyperlink"/>
                <w:rFonts w:eastAsia="Arial"/>
                <w:noProof/>
                <w:lang w:eastAsia="en-GB"/>
              </w:rPr>
              <w:t>8. Activities we charge for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6EBC5" w14:textId="594CE13E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52" w:history="1">
            <w:r w:rsidRPr="00986A5A">
              <w:rPr>
                <w:rStyle w:val="Hyperlink"/>
                <w:rFonts w:eastAsia="Arial"/>
                <w:noProof/>
                <w:lang w:eastAsia="en-GB"/>
              </w:rPr>
              <w:t>9. Remissions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FC693" w14:textId="10D6727D" w:rsidR="007854FB" w:rsidRDefault="007854FB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53" w:history="1">
            <w:r w:rsidRPr="00986A5A">
              <w:rPr>
                <w:rStyle w:val="Hyperlink"/>
                <w:noProof/>
                <w:lang w:eastAsia="en-GB"/>
              </w:rPr>
              <w:t>9.1   Remissions for residential visits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1BF5B" w14:textId="227F56CD" w:rsidR="007854FB" w:rsidRDefault="007854F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lang w:eastAsia="en-GB"/>
              <w14:ligatures w14:val="standardContextual"/>
            </w:rPr>
          </w:pPr>
          <w:hyperlink w:anchor="_Toc144894654" w:history="1">
            <w:r w:rsidRPr="00986A5A">
              <w:rPr>
                <w:rStyle w:val="Hyperlink"/>
                <w:rFonts w:eastAsia="Arial"/>
                <w:noProof/>
                <w:lang w:eastAsia="en-GB"/>
              </w:rPr>
              <w:t>10. Monitoring arrangements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_Toc144894654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750B7" w14:textId="56D6EA9C" w:rsidR="005A3731" w:rsidRDefault="00B21942"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769750B8" w14:textId="77777777" w:rsidR="00242926" w:rsidRDefault="00242926"/>
    <w:p w14:paraId="769750B9" w14:textId="77777777" w:rsidR="005A3731" w:rsidRDefault="005A3731"/>
    <w:p w14:paraId="769750BA" w14:textId="77777777" w:rsidR="005A3731" w:rsidRDefault="005A3731"/>
    <w:p w14:paraId="769750BB" w14:textId="77777777" w:rsidR="005A3731" w:rsidRDefault="005A3731"/>
    <w:p w14:paraId="769750C5" w14:textId="77777777" w:rsidR="005A3731" w:rsidRDefault="005A3731" w:rsidP="005A3731">
      <w:pPr>
        <w:pStyle w:val="NoSpacing"/>
      </w:pPr>
    </w:p>
    <w:p w14:paraId="769750C6" w14:textId="77777777" w:rsidR="005A3731" w:rsidRDefault="005A3731" w:rsidP="005A3731">
      <w:pPr>
        <w:pStyle w:val="NoSpacing"/>
      </w:pPr>
    </w:p>
    <w:p w14:paraId="769750C7" w14:textId="77777777" w:rsidR="005A3731" w:rsidRDefault="005A3731" w:rsidP="005A3731">
      <w:pPr>
        <w:pStyle w:val="NoSpacing"/>
      </w:pPr>
    </w:p>
    <w:p w14:paraId="769750C8" w14:textId="77777777" w:rsidR="005A3731" w:rsidRDefault="005A3731" w:rsidP="005A3731">
      <w:pPr>
        <w:pStyle w:val="NoSpacing"/>
      </w:pPr>
    </w:p>
    <w:p w14:paraId="769750C9" w14:textId="77777777" w:rsidR="005A3731" w:rsidRDefault="005A3731" w:rsidP="005A3731">
      <w:pPr>
        <w:pStyle w:val="NoSpacing"/>
      </w:pPr>
    </w:p>
    <w:p w14:paraId="769750CA" w14:textId="77777777" w:rsidR="005A3731" w:rsidRDefault="005A3731" w:rsidP="005A3731">
      <w:pPr>
        <w:pStyle w:val="NoSpacing"/>
      </w:pPr>
    </w:p>
    <w:p w14:paraId="769750CB" w14:textId="77777777" w:rsidR="005A3731" w:rsidRDefault="005A3731" w:rsidP="005A3731">
      <w:pPr>
        <w:pStyle w:val="NoSpacing"/>
      </w:pPr>
    </w:p>
    <w:p w14:paraId="769750D0" w14:textId="77777777" w:rsidR="005A3731" w:rsidRDefault="005A3731" w:rsidP="005A3731">
      <w:pPr>
        <w:pStyle w:val="NoSpacing"/>
      </w:pPr>
    </w:p>
    <w:p w14:paraId="769750D5" w14:textId="77777777" w:rsidR="005A3731" w:rsidRDefault="005A3731" w:rsidP="005A3731">
      <w:pPr>
        <w:pStyle w:val="NoSpacing"/>
        <w:sectPr w:rsidR="005A3731" w:rsidSect="00473C3D">
          <w:footerReference w:type="default" r:id="rId13"/>
          <w:footerReference w:type="first" r:id="rId14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69750D6" w14:textId="77777777" w:rsidR="004E5B21" w:rsidRPr="003F42A6" w:rsidRDefault="004E5B21" w:rsidP="00D06899">
      <w:pPr>
        <w:pStyle w:val="Heading1"/>
        <w:rPr>
          <w:rStyle w:val="eop"/>
          <w:sz w:val="22"/>
          <w:szCs w:val="22"/>
        </w:rPr>
      </w:pPr>
      <w:bookmarkStart w:id="0" w:name="_Toc43361584"/>
      <w:bookmarkStart w:id="1" w:name="_Toc144894632"/>
      <w:bookmarkStart w:id="2" w:name="_Toc33537350"/>
      <w:r w:rsidRPr="003F42A6">
        <w:rPr>
          <w:rStyle w:val="normaltextrun"/>
          <w:sz w:val="22"/>
          <w:szCs w:val="22"/>
        </w:rPr>
        <w:lastRenderedPageBreak/>
        <w:t>Introduction</w:t>
      </w:r>
      <w:bookmarkEnd w:id="0"/>
      <w:bookmarkEnd w:id="1"/>
      <w:r w:rsidRPr="003F42A6">
        <w:rPr>
          <w:rStyle w:val="eop"/>
          <w:sz w:val="22"/>
          <w:szCs w:val="22"/>
        </w:rPr>
        <w:t> </w:t>
      </w:r>
    </w:p>
    <w:p w14:paraId="769750D7" w14:textId="77777777" w:rsidR="004E5B21" w:rsidRPr="003F42A6" w:rsidRDefault="004E5B21" w:rsidP="004E5B2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Gill Sans MT" w:hAnsi="Gill Sans MT"/>
          <w:b/>
          <w:bCs/>
          <w:color w:val="6753A0"/>
          <w:sz w:val="22"/>
          <w:szCs w:val="22"/>
        </w:rPr>
      </w:pPr>
    </w:p>
    <w:p w14:paraId="769750D8" w14:textId="77777777" w:rsidR="004E5B21" w:rsidRPr="003F42A6" w:rsidRDefault="004E5B21" w:rsidP="004E5B21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sz w:val="22"/>
          <w:szCs w:val="22"/>
        </w:rPr>
        <w:t>Our </w:t>
      </w:r>
      <w:r w:rsidRPr="003F42A6">
        <w:rPr>
          <w:rStyle w:val="normaltextrun"/>
          <w:rFonts w:ascii="Gill Sans MT" w:hAnsi="Gill Sans MT"/>
          <w:b/>
          <w:bCs/>
          <w:sz w:val="22"/>
          <w:szCs w:val="22"/>
        </w:rPr>
        <w:t>vision </w:t>
      </w:r>
      <w:r w:rsidRPr="003F42A6">
        <w:rPr>
          <w:rStyle w:val="normaltextrun"/>
          <w:rFonts w:ascii="Gill Sans MT" w:hAnsi="Gill Sans MT"/>
          <w:sz w:val="22"/>
          <w:szCs w:val="22"/>
        </w:rPr>
        <w:t>for our Trust is we exist to:  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D9" w14:textId="77777777" w:rsidR="004E5B21" w:rsidRPr="003F42A6" w:rsidRDefault="004E5B21" w:rsidP="004E5B21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DA" w14:textId="77777777" w:rsidR="004E5B21" w:rsidRPr="003F42A6" w:rsidRDefault="004E5B21" w:rsidP="004E5B2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b/>
          <w:bCs/>
          <w:i/>
          <w:iCs/>
          <w:sz w:val="22"/>
          <w:szCs w:val="22"/>
        </w:rPr>
        <w:t>Help every child achieve their God-given potential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DB" w14:textId="77777777" w:rsidR="004E5B21" w:rsidRPr="003F42A6" w:rsidRDefault="004E5B21" w:rsidP="004E5B2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DC" w14:textId="77777777" w:rsidR="004E5B21" w:rsidRPr="003F42A6" w:rsidRDefault="004E5B21" w:rsidP="004E5B21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sz w:val="22"/>
          <w:szCs w:val="22"/>
        </w:rPr>
        <w:t>Our</w:t>
      </w:r>
      <w:r w:rsidRPr="003F42A6">
        <w:rPr>
          <w:rStyle w:val="normaltextrun"/>
          <w:rFonts w:ascii="Gill Sans MT" w:hAnsi="Gill Sans MT"/>
          <w:b/>
          <w:bCs/>
          <w:sz w:val="22"/>
          <w:szCs w:val="22"/>
        </w:rPr>
        <w:t> aims</w:t>
      </w:r>
      <w:r w:rsidRPr="003F42A6">
        <w:rPr>
          <w:rStyle w:val="normaltextrun"/>
          <w:rFonts w:ascii="Gill Sans MT" w:hAnsi="Gill Sans MT"/>
          <w:sz w:val="22"/>
          <w:szCs w:val="22"/>
        </w:rPr>
        <w:t> are clear. We aim to be a Trust in which: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DD" w14:textId="77777777" w:rsidR="004E5B21" w:rsidRPr="003F42A6" w:rsidRDefault="004E5B21" w:rsidP="004E5B21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DE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b/>
          <w:bCs/>
          <w:color w:val="6753A0"/>
          <w:sz w:val="22"/>
          <w:szCs w:val="22"/>
        </w:rPr>
        <w:t>D</w:t>
      </w:r>
      <w:r w:rsidRPr="003F42A6">
        <w:rPr>
          <w:rStyle w:val="normaltextrun"/>
          <w:rFonts w:ascii="Gill Sans MT" w:hAnsi="Gill Sans MT"/>
          <w:sz w:val="22"/>
          <w:szCs w:val="22"/>
        </w:rPr>
        <w:t>eveloping the whole child means pupils achieve and maximise their potential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DF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b/>
          <w:bCs/>
          <w:color w:val="6753A0"/>
          <w:sz w:val="22"/>
          <w:szCs w:val="22"/>
        </w:rPr>
        <w:t>C</w:t>
      </w:r>
      <w:r w:rsidRPr="003F42A6">
        <w:rPr>
          <w:rStyle w:val="normaltextrun"/>
          <w:rFonts w:ascii="Gill Sans MT" w:hAnsi="Gill Sans MT"/>
          <w:sz w:val="22"/>
          <w:szCs w:val="22"/>
        </w:rPr>
        <w:t>ontinued development of staff is valued and improves education for young people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0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b/>
          <w:bCs/>
          <w:color w:val="C1AF5A"/>
          <w:sz w:val="22"/>
          <w:szCs w:val="22"/>
        </w:rPr>
        <w:t>A</w:t>
      </w:r>
      <w:r w:rsidRPr="003F42A6">
        <w:rPr>
          <w:rStyle w:val="normaltextrun"/>
          <w:rFonts w:ascii="Gill Sans MT" w:hAnsi="Gill Sans MT"/>
          <w:sz w:val="22"/>
          <w:szCs w:val="22"/>
        </w:rPr>
        <w:t>ll schools are improving and perform above national expectations 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1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b/>
          <w:bCs/>
          <w:color w:val="ED5DA0"/>
          <w:sz w:val="22"/>
          <w:szCs w:val="22"/>
        </w:rPr>
        <w:t>T</w:t>
      </w:r>
      <w:r w:rsidRPr="003F42A6">
        <w:rPr>
          <w:rStyle w:val="normaltextrun"/>
          <w:rFonts w:ascii="Gill Sans MT" w:hAnsi="Gill Sans MT"/>
          <w:sz w:val="22"/>
          <w:szCs w:val="22"/>
        </w:rPr>
        <w:t>he distinct Christian identity of each academy develops and is celebrated 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2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3" w14:textId="77777777" w:rsidR="004E5B21" w:rsidRPr="003F42A6" w:rsidRDefault="004E5B21" w:rsidP="004E5B21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sz w:val="22"/>
          <w:szCs w:val="22"/>
        </w:rPr>
        <w:t>Our work as a Trust is underpinned by shared </w:t>
      </w:r>
      <w:r w:rsidRPr="003F42A6">
        <w:rPr>
          <w:rStyle w:val="normaltextrun"/>
          <w:rFonts w:ascii="Gill Sans MT" w:hAnsi="Gill Sans MT"/>
          <w:b/>
          <w:bCs/>
          <w:color w:val="000000"/>
          <w:sz w:val="22"/>
          <w:szCs w:val="22"/>
        </w:rPr>
        <w:t>values</w:t>
      </w:r>
      <w:r w:rsidRPr="003F42A6">
        <w:rPr>
          <w:rStyle w:val="normaltextrun"/>
          <w:rFonts w:ascii="Gill Sans MT" w:hAnsi="Gill Sans MT"/>
          <w:sz w:val="22"/>
          <w:szCs w:val="22"/>
        </w:rPr>
        <w:t>. They are taken from the Church of England’s vision for Education and guide the work of Trust Centre team. They are: 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4" w14:textId="77777777" w:rsidR="004E5B21" w:rsidRPr="003F42A6" w:rsidRDefault="004E5B21" w:rsidP="004E5B2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5" w14:textId="77777777" w:rsidR="004E5B21" w:rsidRPr="003F42A6" w:rsidRDefault="004E5B21" w:rsidP="004E5B2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b/>
          <w:bCs/>
          <w:sz w:val="22"/>
          <w:szCs w:val="22"/>
        </w:rPr>
        <w:t>Aspiration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6" w14:textId="77777777" w:rsidR="004E5B21" w:rsidRPr="003F42A6" w:rsidRDefault="004E5B21" w:rsidP="004E5B2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sz w:val="22"/>
          <w:szCs w:val="22"/>
        </w:rPr>
        <w:t>I can do all things through Christ who strengthens me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7" w14:textId="77777777" w:rsidR="004E5B21" w:rsidRPr="003F42A6" w:rsidRDefault="004E5B21" w:rsidP="004E5B2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sz w:val="22"/>
          <w:szCs w:val="22"/>
        </w:rPr>
        <w:t>(Philippians 4 vs 13).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8" w14:textId="77777777" w:rsidR="004E5B21" w:rsidRPr="003F42A6" w:rsidRDefault="004E5B21" w:rsidP="004E5B2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9" w14:textId="77777777" w:rsidR="004E5B21" w:rsidRPr="003F42A6" w:rsidRDefault="004E5B21" w:rsidP="004E5B2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b/>
          <w:bCs/>
          <w:sz w:val="22"/>
          <w:szCs w:val="22"/>
        </w:rPr>
        <w:t>Wisdom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A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sz w:val="22"/>
          <w:szCs w:val="22"/>
        </w:rPr>
        <w:t>Listen to advice and accept discipline, and at the end you will be counted among the wise 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B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sz w:val="22"/>
          <w:szCs w:val="22"/>
        </w:rPr>
        <w:t>(Proverbs 19 vs 20)</w:t>
      </w:r>
      <w:r w:rsidRPr="003F42A6">
        <w:rPr>
          <w:rStyle w:val="normaltextrun"/>
          <w:rFonts w:ascii="Gill Sans MT" w:hAnsi="Gill Sans MT"/>
          <w:i/>
          <w:iCs/>
          <w:sz w:val="22"/>
          <w:szCs w:val="22"/>
        </w:rPr>
        <w:t> 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C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D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b/>
          <w:bCs/>
          <w:sz w:val="22"/>
          <w:szCs w:val="22"/>
        </w:rPr>
        <w:t>Respect 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E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proofErr w:type="gramStart"/>
      <w:r w:rsidRPr="003F42A6">
        <w:rPr>
          <w:rStyle w:val="contextualspellingandgrammarerror"/>
          <w:rFonts w:ascii="Gill Sans MT" w:hAnsi="Gill Sans MT"/>
          <w:sz w:val="22"/>
          <w:szCs w:val="22"/>
        </w:rPr>
        <w:t>So</w:t>
      </w:r>
      <w:proofErr w:type="gramEnd"/>
      <w:r w:rsidRPr="003F42A6">
        <w:rPr>
          <w:rStyle w:val="normaltextrun"/>
          <w:rFonts w:ascii="Gill Sans MT" w:hAnsi="Gill Sans MT"/>
          <w:sz w:val="22"/>
          <w:szCs w:val="22"/>
        </w:rPr>
        <w:t> in everything do to others what you would have them do to you 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EF" w14:textId="77777777" w:rsidR="004E5B21" w:rsidRPr="003F42A6" w:rsidRDefault="004E5B21" w:rsidP="004E5B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sz w:val="22"/>
          <w:szCs w:val="22"/>
        </w:rPr>
        <w:t>(Matthew 7 vs 12)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F0" w14:textId="77777777" w:rsidR="004E5B21" w:rsidRPr="003F42A6" w:rsidRDefault="004E5B21" w:rsidP="004E5B21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F1" w14:textId="77777777" w:rsidR="004E5B21" w:rsidRPr="003F42A6" w:rsidRDefault="004E5B21" w:rsidP="004E5B21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normaltextrun"/>
          <w:rFonts w:ascii="Gill Sans MT" w:hAnsi="Gill Sans MT"/>
          <w:color w:val="000000"/>
          <w:sz w:val="22"/>
          <w:szCs w:val="22"/>
        </w:rPr>
        <w:t>Our vision of helping every child achieve their God-given potential is aligned with the Church of England’s vision for education and is underpinned by the Bible verse from John: </w:t>
      </w:r>
      <w:r w:rsidRPr="003F42A6">
        <w:rPr>
          <w:rStyle w:val="normaltextrun"/>
          <w:rFonts w:ascii="Gill Sans MT" w:hAnsi="Gill Sans MT"/>
          <w:i/>
          <w:iCs/>
          <w:color w:val="000000"/>
          <w:sz w:val="22"/>
          <w:szCs w:val="22"/>
        </w:rPr>
        <w:t xml:space="preserve">I have come that they may have </w:t>
      </w:r>
      <w:proofErr w:type="gramStart"/>
      <w:r w:rsidRPr="003F42A6">
        <w:rPr>
          <w:rStyle w:val="normaltextrun"/>
          <w:rFonts w:ascii="Gill Sans MT" w:hAnsi="Gill Sans MT"/>
          <w:i/>
          <w:iCs/>
          <w:color w:val="000000"/>
          <w:sz w:val="22"/>
          <w:szCs w:val="22"/>
        </w:rPr>
        <w:t>life, and</w:t>
      </w:r>
      <w:proofErr w:type="gramEnd"/>
      <w:r w:rsidRPr="003F42A6">
        <w:rPr>
          <w:rStyle w:val="normaltextrun"/>
          <w:rFonts w:ascii="Gill Sans MT" w:hAnsi="Gill Sans MT"/>
          <w:i/>
          <w:iCs/>
          <w:color w:val="000000"/>
          <w:sz w:val="22"/>
          <w:szCs w:val="22"/>
        </w:rPr>
        <w:t xml:space="preserve"> have it to the full</w:t>
      </w:r>
      <w:r w:rsidRPr="003F42A6">
        <w:rPr>
          <w:rStyle w:val="normaltextrun"/>
          <w:rFonts w:ascii="Gill Sans MT" w:hAnsi="Gill Sans MT"/>
          <w:color w:val="000000"/>
          <w:sz w:val="22"/>
          <w:szCs w:val="22"/>
        </w:rPr>
        <w:t>.</w:t>
      </w: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769750F2" w14:textId="77777777" w:rsidR="004E5B21" w:rsidRPr="003F42A6" w:rsidRDefault="004E5B21" w:rsidP="004E5B21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/>
          <w:sz w:val="22"/>
          <w:szCs w:val="22"/>
        </w:rPr>
      </w:pPr>
      <w:r w:rsidRPr="003F42A6">
        <w:rPr>
          <w:rStyle w:val="eop"/>
          <w:rFonts w:ascii="Gill Sans MT" w:eastAsiaTheme="minorEastAsia" w:hAnsi="Gill Sans MT"/>
          <w:sz w:val="22"/>
          <w:szCs w:val="22"/>
        </w:rPr>
        <w:t> </w:t>
      </w:r>
    </w:p>
    <w:p w14:paraId="1A0B269A" w14:textId="2BDA0BBC" w:rsidR="00CC1A93" w:rsidRDefault="00CC1A93" w:rsidP="00836D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00"/>
        </w:rPr>
      </w:pPr>
    </w:p>
    <w:p w14:paraId="0AAD5722" w14:textId="77777777" w:rsidR="0080100B" w:rsidRDefault="0080100B" w:rsidP="0080100B">
      <w:pPr>
        <w:pStyle w:val="Heading1"/>
      </w:pPr>
      <w:bookmarkStart w:id="3" w:name="_Toc144894633"/>
      <w:bookmarkEnd w:id="2"/>
      <w:r>
        <w:t>1. Policy aims</w:t>
      </w:r>
      <w:bookmarkEnd w:id="3"/>
    </w:p>
    <w:p w14:paraId="4E1CE0CC" w14:textId="77777777" w:rsidR="00874DED" w:rsidRDefault="00874DED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36F46D92" w14:textId="71AB27A5" w:rsidR="0080100B" w:rsidRPr="00EF6FC2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EF6FC2">
        <w:rPr>
          <w:rFonts w:ascii="Gill Sans MT" w:hAnsi="Gill Sans MT"/>
          <w:sz w:val="22"/>
          <w:szCs w:val="22"/>
          <w:lang w:val="en-GB" w:eastAsia="en-GB"/>
        </w:rPr>
        <w:t xml:space="preserve">Our school aims to: </w:t>
      </w:r>
    </w:p>
    <w:p w14:paraId="5A1C590C" w14:textId="77777777" w:rsidR="0080100B" w:rsidRPr="00EF6FC2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EF6FC2">
        <w:rPr>
          <w:rFonts w:ascii="Gill Sans MT" w:hAnsi="Gill Sans MT"/>
          <w:sz w:val="22"/>
          <w:szCs w:val="22"/>
          <w:lang w:val="en-GB" w:eastAsia="en-GB"/>
        </w:rPr>
        <w:t xml:space="preserve">Have robust, clear processes in place for charging and remissions </w:t>
      </w:r>
    </w:p>
    <w:p w14:paraId="0C91077D" w14:textId="77777777" w:rsidR="0080100B" w:rsidRPr="00EF6FC2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EF6FC2">
        <w:rPr>
          <w:rFonts w:ascii="Gill Sans MT" w:hAnsi="Gill Sans MT"/>
          <w:sz w:val="22"/>
          <w:szCs w:val="22"/>
          <w:lang w:val="en-GB" w:eastAsia="en-GB"/>
        </w:rPr>
        <w:t>Clearly set out the types of activity that can be charged for and when charges will and will not be made</w:t>
      </w:r>
    </w:p>
    <w:p w14:paraId="32D90FFE" w14:textId="77777777" w:rsidR="0080100B" w:rsidRPr="00EF6FC2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EF6FC2">
        <w:rPr>
          <w:rFonts w:ascii="Gill Sans MT" w:hAnsi="Gill Sans MT"/>
          <w:sz w:val="22"/>
          <w:szCs w:val="22"/>
          <w:lang w:val="en-GB" w:eastAsia="en-GB"/>
        </w:rPr>
        <w:t>Offer a range of activities and visits whilst minimising the financial barriers that may prevent some pupils from taking full advantage of these opportunities</w:t>
      </w:r>
    </w:p>
    <w:p w14:paraId="4C4744FC" w14:textId="77777777" w:rsidR="0080100B" w:rsidRDefault="0080100B" w:rsidP="0080100B">
      <w:pPr>
        <w:pStyle w:val="4Bulletedcopyblue"/>
        <w:rPr>
          <w:lang w:val="en-GB" w:eastAsia="en-GB"/>
        </w:rPr>
      </w:pPr>
    </w:p>
    <w:p w14:paraId="652E5CD9" w14:textId="77777777" w:rsidR="0080100B" w:rsidRDefault="0080100B" w:rsidP="0080100B">
      <w:pPr>
        <w:pStyle w:val="Heading1"/>
        <w:rPr>
          <w:rFonts w:eastAsia="Arial"/>
          <w:szCs w:val="28"/>
          <w:lang w:eastAsia="en-GB"/>
        </w:rPr>
      </w:pPr>
      <w:bookmarkStart w:id="4" w:name="_Toc9000346"/>
      <w:bookmarkStart w:id="5" w:name="_Toc12972321"/>
      <w:bookmarkStart w:id="6" w:name="_Toc22549371"/>
      <w:bookmarkStart w:id="7" w:name="_Toc114053464"/>
      <w:bookmarkStart w:id="8" w:name="_Toc144894634"/>
      <w:r>
        <w:rPr>
          <w:rFonts w:eastAsia="Arial"/>
          <w:szCs w:val="28"/>
          <w:lang w:eastAsia="en-GB"/>
        </w:rPr>
        <w:t>2. Legislation and guidance</w:t>
      </w:r>
      <w:bookmarkEnd w:id="4"/>
      <w:bookmarkEnd w:id="5"/>
      <w:bookmarkEnd w:id="6"/>
      <w:bookmarkEnd w:id="7"/>
      <w:bookmarkEnd w:id="8"/>
    </w:p>
    <w:p w14:paraId="33FDC7D7" w14:textId="77777777" w:rsidR="00874DED" w:rsidRPr="00874DED" w:rsidRDefault="00874DED" w:rsidP="00874DED">
      <w:pPr>
        <w:rPr>
          <w:lang w:eastAsia="en-GB"/>
        </w:rPr>
      </w:pPr>
    </w:p>
    <w:p w14:paraId="3EACE0DA" w14:textId="77777777" w:rsidR="0080100B" w:rsidRPr="00EF6FC2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EF6FC2">
        <w:rPr>
          <w:rFonts w:ascii="Gill Sans MT" w:hAnsi="Gill Sans MT"/>
          <w:sz w:val="22"/>
          <w:szCs w:val="22"/>
          <w:lang w:val="en-GB" w:eastAsia="en-GB"/>
        </w:rPr>
        <w:t xml:space="preserve">This policy is based on advice from the Department for Education (DfE) on </w:t>
      </w:r>
      <w:hyperlink r:id="rId15" w:history="1">
        <w:r w:rsidRPr="00EF6FC2">
          <w:rPr>
            <w:rFonts w:ascii="Gill Sans MT" w:hAnsi="Gill Sans MT"/>
            <w:color w:val="0072CC"/>
            <w:sz w:val="22"/>
            <w:szCs w:val="22"/>
            <w:u w:val="single" w:color="0072CC"/>
            <w:lang w:val="en-GB" w:eastAsia="en-GB"/>
          </w:rPr>
          <w:t>charging for school activities</w:t>
        </w:r>
      </w:hyperlink>
      <w:r w:rsidRPr="00EF6FC2">
        <w:rPr>
          <w:rFonts w:ascii="Gill Sans MT" w:hAnsi="Gill Sans MT"/>
          <w:sz w:val="22"/>
          <w:szCs w:val="22"/>
          <w:lang w:val="en-GB" w:eastAsia="en-GB"/>
        </w:rPr>
        <w:t xml:space="preserve"> and </w:t>
      </w:r>
      <w:hyperlink r:id="rId16" w:history="1">
        <w:r w:rsidRPr="00EF6FC2">
          <w:rPr>
            <w:rFonts w:ascii="Gill Sans MT" w:hAnsi="Gill Sans MT"/>
            <w:color w:val="0072CC"/>
            <w:sz w:val="22"/>
            <w:szCs w:val="22"/>
            <w:u w:val="single" w:color="0072CC"/>
            <w:lang w:val="en-GB" w:eastAsia="en-GB"/>
          </w:rPr>
          <w:t>the Education Act 1996</w:t>
        </w:r>
      </w:hyperlink>
      <w:r w:rsidRPr="00EF6FC2">
        <w:rPr>
          <w:rFonts w:ascii="Gill Sans MT" w:hAnsi="Gill Sans MT"/>
          <w:sz w:val="22"/>
          <w:szCs w:val="22"/>
          <w:lang w:val="en-GB" w:eastAsia="en-GB"/>
        </w:rPr>
        <w:t>, sections 449 to 462 of which set out the law on charging for school activities in England. Academies are required to comply with this Act through their funding agreements.</w:t>
      </w:r>
    </w:p>
    <w:p w14:paraId="093AD3E1" w14:textId="05B6FF79" w:rsidR="0080100B" w:rsidRPr="00836DBF" w:rsidRDefault="0080100B" w:rsidP="0080100B">
      <w:pPr>
        <w:pStyle w:val="1bodycopy10pt"/>
        <w:rPr>
          <w:rStyle w:val="Hyperlink"/>
          <w:rFonts w:ascii="Gill Sans MT" w:hAnsi="Gill Sans MT"/>
          <w:sz w:val="22"/>
          <w:szCs w:val="22"/>
          <w:lang w:val="en-GB" w:eastAsia="en-GB"/>
        </w:rPr>
      </w:pPr>
      <w:r w:rsidRPr="00EF6FC2">
        <w:rPr>
          <w:rFonts w:ascii="Gill Sans MT" w:hAnsi="Gill Sans MT"/>
          <w:sz w:val="22"/>
          <w:szCs w:val="22"/>
          <w:lang w:val="en-GB" w:eastAsia="en-GB"/>
        </w:rPr>
        <w:lastRenderedPageBreak/>
        <w:t>It’s also based on guidance f</w:t>
      </w:r>
      <w:r w:rsidRPr="00836DBF">
        <w:rPr>
          <w:rFonts w:ascii="Gill Sans MT" w:hAnsi="Gill Sans MT"/>
          <w:sz w:val="22"/>
          <w:szCs w:val="22"/>
          <w:lang w:val="en-GB" w:eastAsia="en-GB"/>
        </w:rPr>
        <w:t xml:space="preserve">rom the DfE on </w:t>
      </w:r>
      <w:r w:rsidR="00AC1C23" w:rsidRPr="00836DBF">
        <w:rPr>
          <w:rFonts w:ascii="Gill Sans MT" w:hAnsi="Gill Sans MT"/>
          <w:sz w:val="22"/>
          <w:szCs w:val="22"/>
          <w:lang w:val="en-GB" w:eastAsia="en-GB"/>
        </w:rPr>
        <w:fldChar w:fldCharType="begin"/>
      </w:r>
      <w:r w:rsidR="00AC1C23" w:rsidRPr="00836DBF">
        <w:rPr>
          <w:rFonts w:ascii="Gill Sans MT" w:hAnsi="Gill Sans MT"/>
          <w:sz w:val="22"/>
          <w:szCs w:val="22"/>
          <w:lang w:val="en-GB" w:eastAsia="en-GB"/>
        </w:rPr>
        <w:instrText>HYPERLINK "https://www.gov.uk/guidance/-governance-in-academy-trusts/statutory-policies-for-trusts"</w:instrText>
      </w:r>
      <w:r w:rsidR="00AC1C23" w:rsidRPr="00836DBF">
        <w:rPr>
          <w:rFonts w:ascii="Gill Sans MT" w:hAnsi="Gill Sans MT"/>
          <w:sz w:val="22"/>
          <w:szCs w:val="22"/>
          <w:lang w:val="en-GB" w:eastAsia="en-GB"/>
        </w:rPr>
      </w:r>
      <w:r w:rsidR="00AC1C23" w:rsidRPr="00836DBF">
        <w:rPr>
          <w:rFonts w:ascii="Gill Sans MT" w:hAnsi="Gill Sans MT"/>
          <w:sz w:val="22"/>
          <w:szCs w:val="22"/>
          <w:lang w:val="en-GB" w:eastAsia="en-GB"/>
        </w:rPr>
        <w:fldChar w:fldCharType="separate"/>
      </w:r>
      <w:r w:rsidRPr="00836DBF">
        <w:rPr>
          <w:rStyle w:val="Hyperlink"/>
          <w:rFonts w:ascii="Gill Sans MT" w:hAnsi="Gill Sans MT"/>
          <w:sz w:val="22"/>
          <w:szCs w:val="22"/>
          <w:lang w:val="en-GB" w:eastAsia="en-GB"/>
        </w:rPr>
        <w:t>statutory policies for schools and academy trusts.</w:t>
      </w:r>
    </w:p>
    <w:p w14:paraId="30DF198F" w14:textId="2E1F94C8" w:rsidR="0080100B" w:rsidRDefault="00AC1C23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836DBF">
        <w:rPr>
          <w:rFonts w:ascii="Gill Sans MT" w:hAnsi="Gill Sans MT"/>
          <w:sz w:val="22"/>
          <w:szCs w:val="22"/>
          <w:lang w:val="en-GB" w:eastAsia="en-GB"/>
        </w:rPr>
        <w:fldChar w:fldCharType="end"/>
      </w:r>
      <w:r w:rsidR="0080100B" w:rsidRPr="00EF6FC2">
        <w:rPr>
          <w:rFonts w:ascii="Gill Sans MT" w:hAnsi="Gill Sans MT"/>
          <w:sz w:val="22"/>
          <w:szCs w:val="22"/>
          <w:lang w:val="en-GB" w:eastAsia="en-GB"/>
        </w:rPr>
        <w:t xml:space="preserve">This policy complies with our funding agreement and articles of association. </w:t>
      </w:r>
    </w:p>
    <w:p w14:paraId="79E44CFA" w14:textId="77777777" w:rsidR="0080100B" w:rsidRPr="00EF6FC2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4669FE58" w14:textId="77777777" w:rsidR="0080100B" w:rsidRDefault="0080100B" w:rsidP="0080100B">
      <w:pPr>
        <w:pStyle w:val="Heading1"/>
        <w:rPr>
          <w:rFonts w:eastAsia="Arial"/>
          <w:szCs w:val="28"/>
          <w:lang w:eastAsia="en-GB"/>
        </w:rPr>
      </w:pPr>
      <w:bookmarkStart w:id="9" w:name="_Toc9000347"/>
      <w:bookmarkStart w:id="10" w:name="_Toc12972322"/>
      <w:bookmarkStart w:id="11" w:name="_Toc22549372"/>
      <w:bookmarkStart w:id="12" w:name="_Toc114053465"/>
      <w:bookmarkStart w:id="13" w:name="_Toc144894635"/>
      <w:r>
        <w:rPr>
          <w:rFonts w:eastAsia="Arial"/>
          <w:szCs w:val="28"/>
          <w:lang w:eastAsia="en-GB"/>
        </w:rPr>
        <w:t>3. Definitions</w:t>
      </w:r>
      <w:bookmarkEnd w:id="9"/>
      <w:bookmarkEnd w:id="10"/>
      <w:bookmarkEnd w:id="11"/>
      <w:bookmarkEnd w:id="12"/>
      <w:bookmarkEnd w:id="13"/>
      <w:r>
        <w:rPr>
          <w:rFonts w:eastAsia="Arial"/>
          <w:szCs w:val="28"/>
          <w:lang w:eastAsia="en-GB"/>
        </w:rPr>
        <w:t xml:space="preserve"> </w:t>
      </w:r>
    </w:p>
    <w:p w14:paraId="335AAA23" w14:textId="77777777" w:rsidR="00874DED" w:rsidRPr="00874DED" w:rsidRDefault="00874DED" w:rsidP="00874DED">
      <w:pPr>
        <w:rPr>
          <w:lang w:eastAsia="en-GB"/>
        </w:rPr>
      </w:pPr>
    </w:p>
    <w:p w14:paraId="6B4F429E" w14:textId="77777777" w:rsidR="0080100B" w:rsidRPr="00EF6FC2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EF6FC2">
        <w:rPr>
          <w:rFonts w:ascii="Gill Sans MT" w:hAnsi="Gill Sans MT"/>
          <w:b/>
          <w:bCs/>
          <w:sz w:val="22"/>
          <w:szCs w:val="22"/>
          <w:lang w:val="en-GB" w:eastAsia="en-GB"/>
        </w:rPr>
        <w:t>Charge</w:t>
      </w:r>
      <w:r w:rsidRPr="00EF6FC2">
        <w:rPr>
          <w:rFonts w:ascii="Gill Sans MT" w:hAnsi="Gill Sans MT"/>
          <w:sz w:val="22"/>
          <w:szCs w:val="22"/>
          <w:lang w:val="en-GB" w:eastAsia="en-GB"/>
        </w:rPr>
        <w:t>: a fee payable for specifically defined activities</w:t>
      </w:r>
    </w:p>
    <w:p w14:paraId="6B0E3CCB" w14:textId="26823CEB" w:rsidR="0080100B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EF6FC2">
        <w:rPr>
          <w:rFonts w:ascii="Gill Sans MT" w:hAnsi="Gill Sans MT"/>
          <w:b/>
          <w:bCs/>
          <w:sz w:val="22"/>
          <w:szCs w:val="22"/>
          <w:lang w:val="en-GB" w:eastAsia="en-GB"/>
        </w:rPr>
        <w:t>Remission</w:t>
      </w:r>
      <w:r w:rsidRPr="00EF6FC2">
        <w:rPr>
          <w:rFonts w:ascii="Gill Sans MT" w:hAnsi="Gill Sans MT"/>
          <w:sz w:val="22"/>
          <w:szCs w:val="22"/>
          <w:lang w:val="en-GB" w:eastAsia="en-GB"/>
        </w:rPr>
        <w:t>: the cancellation of a charge which would normally be payable</w:t>
      </w:r>
      <w:bookmarkStart w:id="14" w:name="_Toc9000348"/>
      <w:bookmarkStart w:id="15" w:name="_Toc12972323"/>
      <w:bookmarkStart w:id="16" w:name="_Toc22549373"/>
    </w:p>
    <w:p w14:paraId="3FFB07B3" w14:textId="77777777" w:rsidR="00874DED" w:rsidRPr="00874DED" w:rsidRDefault="00874DED" w:rsidP="00874DED">
      <w:pPr>
        <w:pStyle w:val="4Bulletedcopyblue"/>
        <w:ind w:left="340"/>
        <w:rPr>
          <w:rFonts w:ascii="Gill Sans MT" w:hAnsi="Gill Sans MT"/>
          <w:sz w:val="22"/>
          <w:szCs w:val="22"/>
          <w:lang w:val="en-GB" w:eastAsia="en-GB"/>
        </w:rPr>
      </w:pPr>
    </w:p>
    <w:p w14:paraId="3C8982AF" w14:textId="07CBF8EC" w:rsidR="0080100B" w:rsidRPr="00836DBF" w:rsidRDefault="0080100B" w:rsidP="00836DBF">
      <w:pPr>
        <w:pStyle w:val="Heading1"/>
        <w:rPr>
          <w:rFonts w:eastAsia="Arial"/>
          <w:szCs w:val="28"/>
          <w:lang w:eastAsia="en-GB"/>
        </w:rPr>
      </w:pPr>
      <w:bookmarkStart w:id="17" w:name="_Toc114053466"/>
      <w:bookmarkStart w:id="18" w:name="_Toc144894636"/>
      <w:r>
        <w:rPr>
          <w:rFonts w:eastAsia="Arial"/>
          <w:szCs w:val="28"/>
          <w:lang w:eastAsia="en-GB"/>
        </w:rPr>
        <w:t>4. Roles and responsibilities</w:t>
      </w:r>
      <w:bookmarkEnd w:id="14"/>
      <w:bookmarkEnd w:id="15"/>
      <w:bookmarkEnd w:id="16"/>
      <w:bookmarkEnd w:id="17"/>
      <w:bookmarkEnd w:id="18"/>
    </w:p>
    <w:p w14:paraId="14ED916D" w14:textId="06290587" w:rsidR="0080100B" w:rsidRPr="00B5636D" w:rsidRDefault="0080100B" w:rsidP="0080100B">
      <w:pPr>
        <w:pStyle w:val="1bodycopy10pt"/>
        <w:rPr>
          <w:lang w:val="en-GB" w:eastAsia="en-GB"/>
        </w:rPr>
      </w:pPr>
    </w:p>
    <w:p w14:paraId="4D7F6ACB" w14:textId="007AADA5" w:rsidR="0080100B" w:rsidRPr="00BA57CA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58BA541E">
        <w:rPr>
          <w:rFonts w:ascii="Gill Sans MT" w:hAnsi="Gill Sans MT"/>
          <w:sz w:val="22"/>
          <w:szCs w:val="22"/>
          <w:lang w:val="en-GB" w:eastAsia="en-GB"/>
        </w:rPr>
        <w:t xml:space="preserve">The </w:t>
      </w:r>
      <w:r w:rsidR="79608325" w:rsidRPr="58BA541E">
        <w:rPr>
          <w:rFonts w:ascii="Gill Sans MT" w:hAnsi="Gill Sans MT"/>
          <w:sz w:val="22"/>
          <w:szCs w:val="22"/>
          <w:lang w:val="en-GB" w:eastAsia="en-GB"/>
        </w:rPr>
        <w:t>Trust Board</w:t>
      </w:r>
      <w:r w:rsidRPr="58BA541E">
        <w:rPr>
          <w:rFonts w:ascii="Gill Sans MT" w:hAnsi="Gill Sans MT"/>
          <w:sz w:val="22"/>
          <w:szCs w:val="22"/>
          <w:lang w:val="en-GB" w:eastAsia="en-GB"/>
        </w:rPr>
        <w:t xml:space="preserve"> has overall responsibility for approving the charging and remissions policy, but can delegate this to a committee, an individual governor or the Headteacher.</w:t>
      </w:r>
    </w:p>
    <w:p w14:paraId="2C30DE24" w14:textId="02262573" w:rsidR="0080100B" w:rsidRPr="00BA57CA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58BA541E">
        <w:rPr>
          <w:rFonts w:ascii="Gill Sans MT" w:hAnsi="Gill Sans MT"/>
          <w:sz w:val="22"/>
          <w:szCs w:val="22"/>
          <w:lang w:val="en-GB" w:eastAsia="en-GB"/>
        </w:rPr>
        <w:t xml:space="preserve">The </w:t>
      </w:r>
      <w:r w:rsidR="64B429DD" w:rsidRPr="58BA541E">
        <w:rPr>
          <w:rFonts w:ascii="Gill Sans MT" w:hAnsi="Gill Sans MT"/>
          <w:sz w:val="22"/>
          <w:szCs w:val="22"/>
          <w:lang w:val="en-GB" w:eastAsia="en-GB"/>
        </w:rPr>
        <w:t>school</w:t>
      </w:r>
      <w:r w:rsidRPr="58BA541E">
        <w:rPr>
          <w:rFonts w:ascii="Gill Sans MT" w:hAnsi="Gill Sans MT"/>
          <w:sz w:val="22"/>
          <w:szCs w:val="22"/>
          <w:lang w:val="en-GB" w:eastAsia="en-GB"/>
        </w:rPr>
        <w:t xml:space="preserve"> has overall responsibility for monitoring the implementation of this policy.</w:t>
      </w:r>
    </w:p>
    <w:p w14:paraId="0E79A50E" w14:textId="47340D3E" w:rsidR="58BA541E" w:rsidRDefault="58BA541E" w:rsidP="58BA541E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6DC53A4F" w14:textId="55365D3B" w:rsidR="007854FB" w:rsidRPr="0080223D" w:rsidRDefault="007854FB" w:rsidP="007854FB">
      <w:pPr>
        <w:pStyle w:val="Heading3"/>
        <w:rPr>
          <w:lang w:eastAsia="en-GB"/>
        </w:rPr>
      </w:pPr>
      <w:bookmarkStart w:id="19" w:name="_Toc144894638"/>
      <w:r>
        <w:rPr>
          <w:lang w:eastAsia="en-GB"/>
        </w:rPr>
        <w:t>4.2</w:t>
      </w:r>
      <w:r>
        <w:rPr>
          <w:sz w:val="16"/>
          <w:szCs w:val="16"/>
          <w:lang w:eastAsia="en-GB"/>
        </w:rPr>
        <w:t xml:space="preserve">   </w:t>
      </w:r>
      <w:r>
        <w:rPr>
          <w:lang w:eastAsia="en-GB"/>
        </w:rPr>
        <w:t>The Headteacher</w:t>
      </w:r>
      <w:bookmarkEnd w:id="19"/>
    </w:p>
    <w:p w14:paraId="61B97088" w14:textId="77777777" w:rsidR="0080100B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BA57CA">
        <w:rPr>
          <w:rFonts w:ascii="Gill Sans MT" w:hAnsi="Gill Sans MT"/>
          <w:sz w:val="22"/>
          <w:szCs w:val="22"/>
          <w:lang w:val="en-GB" w:eastAsia="en-GB"/>
        </w:rPr>
        <w:t xml:space="preserve">The </w:t>
      </w:r>
      <w:r>
        <w:rPr>
          <w:rFonts w:ascii="Gill Sans MT" w:hAnsi="Gill Sans MT"/>
          <w:sz w:val="22"/>
          <w:szCs w:val="22"/>
          <w:lang w:val="en-GB" w:eastAsia="en-GB"/>
        </w:rPr>
        <w:t>H</w:t>
      </w:r>
      <w:r w:rsidRPr="00BA57CA">
        <w:rPr>
          <w:rFonts w:ascii="Gill Sans MT" w:hAnsi="Gill Sans MT"/>
          <w:sz w:val="22"/>
          <w:szCs w:val="22"/>
          <w:lang w:val="en-GB" w:eastAsia="en-GB"/>
        </w:rPr>
        <w:t>eadteacher is responsible for ensuring staff are familiar with the charging and remissions policy, and that it is being applied consistently.</w:t>
      </w:r>
    </w:p>
    <w:p w14:paraId="290D0123" w14:textId="77777777" w:rsidR="0080100B" w:rsidRPr="00BA57CA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1C89189A" w14:textId="4486A93B" w:rsidR="007854FB" w:rsidRPr="0080223D" w:rsidRDefault="007854FB" w:rsidP="007854FB">
      <w:pPr>
        <w:pStyle w:val="Heading3"/>
        <w:rPr>
          <w:lang w:eastAsia="en-GB"/>
        </w:rPr>
      </w:pPr>
      <w:bookmarkStart w:id="20" w:name="_Toc144894639"/>
      <w:bookmarkStart w:id="21" w:name="_Hlk144894583"/>
      <w:r>
        <w:rPr>
          <w:lang w:eastAsia="en-GB"/>
        </w:rPr>
        <w:t>4.3</w:t>
      </w:r>
      <w:r>
        <w:rPr>
          <w:sz w:val="16"/>
          <w:szCs w:val="16"/>
          <w:lang w:eastAsia="en-GB"/>
        </w:rPr>
        <w:t xml:space="preserve">   </w:t>
      </w:r>
      <w:r>
        <w:rPr>
          <w:lang w:eastAsia="en-GB"/>
        </w:rPr>
        <w:t>Staff</w:t>
      </w:r>
      <w:bookmarkEnd w:id="20"/>
    </w:p>
    <w:bookmarkEnd w:id="21"/>
    <w:p w14:paraId="1A97BA81" w14:textId="77777777" w:rsidR="0080100B" w:rsidRPr="00BA57CA" w:rsidRDefault="0080100B" w:rsidP="0080100B">
      <w:pPr>
        <w:rPr>
          <w:lang w:eastAsia="en-GB"/>
        </w:rPr>
      </w:pPr>
      <w:r w:rsidRPr="00BA57CA">
        <w:rPr>
          <w:rFonts w:eastAsia="Arial" w:cs="Arial"/>
          <w:lang w:eastAsia="en-GB"/>
        </w:rPr>
        <w:t xml:space="preserve">Staff are responsible for: </w:t>
      </w:r>
    </w:p>
    <w:p w14:paraId="49DAAF52" w14:textId="77777777" w:rsidR="0080100B" w:rsidRPr="00BA57CA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BA57CA">
        <w:rPr>
          <w:rFonts w:ascii="Gill Sans MT" w:hAnsi="Gill Sans MT"/>
          <w:sz w:val="22"/>
          <w:szCs w:val="22"/>
          <w:lang w:val="en-GB" w:eastAsia="en-GB"/>
        </w:rPr>
        <w:t xml:space="preserve">Implementing the charging and remissions policy consistently </w:t>
      </w:r>
    </w:p>
    <w:p w14:paraId="6584A910" w14:textId="77777777" w:rsidR="0080100B" w:rsidRPr="00BA57CA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BA57CA">
        <w:rPr>
          <w:rFonts w:ascii="Gill Sans MT" w:hAnsi="Gill Sans MT"/>
          <w:sz w:val="22"/>
          <w:szCs w:val="22"/>
          <w:lang w:val="en-GB" w:eastAsia="en-GB"/>
        </w:rPr>
        <w:t xml:space="preserve">Notifying the </w:t>
      </w:r>
      <w:r>
        <w:rPr>
          <w:rFonts w:ascii="Gill Sans MT" w:hAnsi="Gill Sans MT"/>
          <w:sz w:val="22"/>
          <w:szCs w:val="22"/>
          <w:lang w:val="en-GB" w:eastAsia="en-GB"/>
        </w:rPr>
        <w:t>H</w:t>
      </w:r>
      <w:r w:rsidRPr="00BA57CA">
        <w:rPr>
          <w:rFonts w:ascii="Gill Sans MT" w:hAnsi="Gill Sans MT"/>
          <w:sz w:val="22"/>
          <w:szCs w:val="22"/>
          <w:lang w:val="en-GB" w:eastAsia="en-GB"/>
        </w:rPr>
        <w:t>eadteacher of any specific circumstances which they are unsure about or where they are not certain if the policy applies</w:t>
      </w:r>
    </w:p>
    <w:p w14:paraId="2D56C792" w14:textId="77777777" w:rsidR="0080100B" w:rsidRDefault="0080100B" w:rsidP="0080100B">
      <w:pPr>
        <w:rPr>
          <w:rFonts w:eastAsia="Arial" w:cs="Arial"/>
          <w:lang w:eastAsia="en-GB"/>
        </w:rPr>
      </w:pPr>
      <w:r w:rsidRPr="00BA57CA">
        <w:rPr>
          <w:rFonts w:eastAsia="Arial" w:cs="Arial"/>
          <w:lang w:eastAsia="en-GB"/>
        </w:rPr>
        <w:t>The school will provide staff with appropriate training in relation to this policy and its implementation.</w:t>
      </w:r>
    </w:p>
    <w:p w14:paraId="0B811C12" w14:textId="77777777" w:rsidR="0080100B" w:rsidRPr="00BA57CA" w:rsidRDefault="0080100B" w:rsidP="0080100B">
      <w:pPr>
        <w:rPr>
          <w:lang w:eastAsia="en-GB"/>
        </w:rPr>
      </w:pPr>
    </w:p>
    <w:p w14:paraId="7B359615" w14:textId="363CE1A5" w:rsidR="007854FB" w:rsidRPr="00836DBF" w:rsidRDefault="007854FB" w:rsidP="007854FB">
      <w:pPr>
        <w:pStyle w:val="Heading3"/>
        <w:rPr>
          <w:lang w:eastAsia="en-GB"/>
        </w:rPr>
      </w:pPr>
      <w:bookmarkStart w:id="22" w:name="_Toc144894640"/>
      <w:r>
        <w:rPr>
          <w:lang w:eastAsia="en-GB"/>
        </w:rPr>
        <w:t>4.4</w:t>
      </w:r>
      <w:r>
        <w:rPr>
          <w:sz w:val="16"/>
          <w:szCs w:val="16"/>
          <w:lang w:eastAsia="en-GB"/>
        </w:rPr>
        <w:t xml:space="preserve">   </w:t>
      </w:r>
      <w:r w:rsidRPr="00836DBF">
        <w:rPr>
          <w:lang w:eastAsia="en-GB"/>
        </w:rPr>
        <w:t>Parents</w:t>
      </w:r>
      <w:bookmarkEnd w:id="22"/>
      <w:r w:rsidR="002A69DF" w:rsidRPr="00836DBF">
        <w:rPr>
          <w:lang w:eastAsia="en-GB"/>
        </w:rPr>
        <w:t>/Carers</w:t>
      </w:r>
    </w:p>
    <w:p w14:paraId="3E30E00B" w14:textId="0A301032" w:rsidR="0080100B" w:rsidRPr="00BA57CA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836DBF">
        <w:rPr>
          <w:rFonts w:ascii="Gill Sans MT" w:hAnsi="Gill Sans MT"/>
          <w:sz w:val="22"/>
          <w:szCs w:val="22"/>
          <w:lang w:val="en-GB" w:eastAsia="en-GB"/>
        </w:rPr>
        <w:t>Parents</w:t>
      </w:r>
      <w:r w:rsidR="0056731A" w:rsidRPr="00836DBF">
        <w:rPr>
          <w:rFonts w:ascii="Gill Sans MT" w:hAnsi="Gill Sans MT"/>
          <w:sz w:val="22"/>
          <w:szCs w:val="22"/>
          <w:lang w:val="en-GB" w:eastAsia="en-GB"/>
        </w:rPr>
        <w:t>/carers</w:t>
      </w:r>
      <w:r w:rsidRPr="00836DBF">
        <w:rPr>
          <w:rFonts w:ascii="Gill Sans MT" w:hAnsi="Gill Sans MT"/>
          <w:sz w:val="22"/>
          <w:szCs w:val="22"/>
          <w:lang w:val="en-GB" w:eastAsia="en-GB"/>
        </w:rPr>
        <w:t xml:space="preserve"> are expected to notify staff or the Headteacher of any concerns or queries regarding the charging and</w:t>
      </w:r>
      <w:r w:rsidRPr="00BA57CA">
        <w:rPr>
          <w:rFonts w:ascii="Gill Sans MT" w:hAnsi="Gill Sans MT"/>
          <w:sz w:val="22"/>
          <w:szCs w:val="22"/>
          <w:lang w:val="en-GB" w:eastAsia="en-GB"/>
        </w:rPr>
        <w:t xml:space="preserve"> remissions policy.</w:t>
      </w:r>
    </w:p>
    <w:p w14:paraId="740FE96C" w14:textId="77777777" w:rsidR="0080100B" w:rsidRDefault="0080100B" w:rsidP="0080100B">
      <w:pPr>
        <w:pStyle w:val="1bodycopy10pt"/>
        <w:rPr>
          <w:lang w:val="en-GB" w:eastAsia="en-GB"/>
        </w:rPr>
      </w:pPr>
    </w:p>
    <w:p w14:paraId="217AD5DD" w14:textId="77777777" w:rsidR="0080100B" w:rsidRDefault="0080100B" w:rsidP="0080100B">
      <w:pPr>
        <w:pStyle w:val="Heading1"/>
        <w:rPr>
          <w:szCs w:val="28"/>
          <w:lang w:eastAsia="en-GB"/>
        </w:rPr>
      </w:pPr>
      <w:bookmarkStart w:id="23" w:name="_Toc9000349"/>
      <w:bookmarkStart w:id="24" w:name="_Toc12972324"/>
      <w:bookmarkStart w:id="25" w:name="_Toc22549374"/>
      <w:bookmarkStart w:id="26" w:name="_Toc114053467"/>
      <w:bookmarkStart w:id="27" w:name="_Toc144894641"/>
      <w:r>
        <w:rPr>
          <w:rFonts w:eastAsia="Arial"/>
          <w:szCs w:val="28"/>
          <w:lang w:eastAsia="en-GB"/>
        </w:rPr>
        <w:t>5. Where charges cannot be made</w:t>
      </w:r>
      <w:bookmarkEnd w:id="23"/>
      <w:bookmarkEnd w:id="24"/>
      <w:bookmarkEnd w:id="25"/>
      <w:bookmarkEnd w:id="26"/>
      <w:bookmarkEnd w:id="27"/>
      <w:r>
        <w:rPr>
          <w:rFonts w:eastAsia="Arial"/>
          <w:szCs w:val="28"/>
          <w:lang w:eastAsia="en-GB"/>
        </w:rPr>
        <w:tab/>
      </w:r>
    </w:p>
    <w:p w14:paraId="3EBD149E" w14:textId="77777777" w:rsidR="0080223D" w:rsidRDefault="0080223D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006B3C0E" w14:textId="2B037570" w:rsidR="0080100B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BA57CA">
        <w:rPr>
          <w:rFonts w:ascii="Gill Sans MT" w:hAnsi="Gill Sans MT"/>
          <w:sz w:val="22"/>
          <w:szCs w:val="22"/>
          <w:lang w:val="en-GB" w:eastAsia="en-GB"/>
        </w:rPr>
        <w:t xml:space="preserve">Below we set out what we </w:t>
      </w:r>
      <w:r w:rsidRPr="00BA57CA">
        <w:rPr>
          <w:rFonts w:ascii="Gill Sans MT" w:hAnsi="Gill Sans MT"/>
          <w:b/>
          <w:sz w:val="22"/>
          <w:szCs w:val="22"/>
          <w:lang w:val="en-GB" w:eastAsia="en-GB"/>
        </w:rPr>
        <w:t xml:space="preserve">cannot </w:t>
      </w:r>
      <w:r w:rsidRPr="00BA57CA">
        <w:rPr>
          <w:rFonts w:ascii="Gill Sans MT" w:hAnsi="Gill Sans MT"/>
          <w:sz w:val="22"/>
          <w:szCs w:val="22"/>
          <w:lang w:val="en-GB" w:eastAsia="en-GB"/>
        </w:rPr>
        <w:t xml:space="preserve">charge for: </w:t>
      </w:r>
    </w:p>
    <w:p w14:paraId="278CCCA1" w14:textId="77777777" w:rsidR="0080223D" w:rsidRDefault="0080223D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063C2D01" w14:textId="31E28F67" w:rsidR="00C02742" w:rsidRPr="0080223D" w:rsidRDefault="00C02742" w:rsidP="00C02742">
      <w:pPr>
        <w:pStyle w:val="Heading3"/>
        <w:rPr>
          <w:lang w:eastAsia="en-GB"/>
        </w:rPr>
      </w:pPr>
      <w:bookmarkStart w:id="28" w:name="_Toc144894642"/>
      <w:bookmarkStart w:id="29" w:name="_Hlk144894323"/>
      <w:r>
        <w:rPr>
          <w:lang w:eastAsia="en-GB"/>
        </w:rPr>
        <w:t>5.1</w:t>
      </w:r>
      <w:r>
        <w:rPr>
          <w:sz w:val="16"/>
          <w:szCs w:val="16"/>
          <w:lang w:eastAsia="en-GB"/>
        </w:rPr>
        <w:t xml:space="preserve">   </w:t>
      </w:r>
      <w:r>
        <w:rPr>
          <w:lang w:eastAsia="en-GB"/>
        </w:rPr>
        <w:t>Education</w:t>
      </w:r>
      <w:bookmarkEnd w:id="28"/>
    </w:p>
    <w:bookmarkEnd w:id="29"/>
    <w:p w14:paraId="6711A96C" w14:textId="77777777" w:rsidR="0080100B" w:rsidRPr="00D56112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D56112">
        <w:rPr>
          <w:rFonts w:ascii="Gill Sans MT" w:hAnsi="Gill Sans MT"/>
          <w:sz w:val="22"/>
          <w:szCs w:val="22"/>
          <w:lang w:val="en-GB" w:eastAsia="en-GB"/>
        </w:rPr>
        <w:t>Admission applications</w:t>
      </w:r>
    </w:p>
    <w:p w14:paraId="2B9D760E" w14:textId="77777777" w:rsidR="0080100B" w:rsidRPr="00D56112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D56112">
        <w:rPr>
          <w:rFonts w:ascii="Gill Sans MT" w:hAnsi="Gill Sans MT"/>
          <w:sz w:val="22"/>
          <w:szCs w:val="22"/>
          <w:lang w:val="en-GB" w:eastAsia="en-GB"/>
        </w:rPr>
        <w:t xml:space="preserve">Education provided during school hours (including the supply of any materials, books, instruments or other equipment) </w:t>
      </w:r>
    </w:p>
    <w:p w14:paraId="52C6C2C3" w14:textId="77777777" w:rsidR="0080100B" w:rsidRPr="00D56112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D56112">
        <w:rPr>
          <w:rFonts w:ascii="Gill Sans MT" w:hAnsi="Gill Sans MT"/>
          <w:sz w:val="22"/>
          <w:szCs w:val="22"/>
          <w:lang w:val="en-GB" w:eastAsia="en-GB"/>
        </w:rPr>
        <w:t>Education provided outside school hours if it is part of:</w:t>
      </w:r>
    </w:p>
    <w:p w14:paraId="2E2A9E37" w14:textId="77777777" w:rsidR="0080100B" w:rsidRPr="00D56112" w:rsidRDefault="0080100B" w:rsidP="0080100B">
      <w:pPr>
        <w:pStyle w:val="Bulletedcopylevel2"/>
        <w:tabs>
          <w:tab w:val="clear" w:pos="360"/>
        </w:tabs>
        <w:ind w:left="907" w:hanging="170"/>
        <w:rPr>
          <w:rFonts w:ascii="Gill Sans MT" w:hAnsi="Gill Sans MT"/>
          <w:sz w:val="22"/>
          <w:szCs w:val="22"/>
          <w:lang w:val="en-GB" w:eastAsia="en-GB"/>
        </w:rPr>
      </w:pPr>
      <w:r w:rsidRPr="00D56112">
        <w:rPr>
          <w:rFonts w:ascii="Gill Sans MT" w:hAnsi="Gill Sans MT"/>
          <w:sz w:val="22"/>
          <w:szCs w:val="22"/>
          <w:lang w:val="en-GB" w:eastAsia="en-GB"/>
        </w:rPr>
        <w:t xml:space="preserve">The National Curriculum </w:t>
      </w:r>
    </w:p>
    <w:p w14:paraId="3404629F" w14:textId="77777777" w:rsidR="0080100B" w:rsidRPr="00D56112" w:rsidRDefault="0080100B" w:rsidP="0080100B">
      <w:pPr>
        <w:pStyle w:val="Bulletedcopylevel2"/>
        <w:tabs>
          <w:tab w:val="clear" w:pos="360"/>
        </w:tabs>
        <w:ind w:left="907" w:hanging="170"/>
        <w:rPr>
          <w:rFonts w:ascii="Gill Sans MT" w:hAnsi="Gill Sans MT"/>
          <w:sz w:val="22"/>
          <w:szCs w:val="22"/>
          <w:lang w:val="en-GB" w:eastAsia="en-GB"/>
        </w:rPr>
      </w:pPr>
      <w:r w:rsidRPr="00D56112">
        <w:rPr>
          <w:rFonts w:ascii="Gill Sans MT" w:hAnsi="Gill Sans MT"/>
          <w:sz w:val="22"/>
          <w:szCs w:val="22"/>
          <w:lang w:val="en-GB" w:eastAsia="en-GB"/>
        </w:rPr>
        <w:lastRenderedPageBreak/>
        <w:t>A syllabus for a prescribed public examination that the pupil is being prepared for at the school</w:t>
      </w:r>
    </w:p>
    <w:p w14:paraId="274841E8" w14:textId="77777777" w:rsidR="0080100B" w:rsidRPr="00D56112" w:rsidRDefault="0080100B" w:rsidP="0080100B">
      <w:pPr>
        <w:pStyle w:val="Bulletedcopylevel2"/>
        <w:tabs>
          <w:tab w:val="clear" w:pos="360"/>
        </w:tabs>
        <w:ind w:left="907" w:hanging="170"/>
        <w:rPr>
          <w:rFonts w:ascii="Gill Sans MT" w:hAnsi="Gill Sans MT"/>
          <w:sz w:val="22"/>
          <w:szCs w:val="22"/>
          <w:lang w:val="en-GB" w:eastAsia="en-GB"/>
        </w:rPr>
      </w:pPr>
      <w:r w:rsidRPr="00D56112">
        <w:rPr>
          <w:rFonts w:ascii="Gill Sans MT" w:hAnsi="Gill Sans MT"/>
          <w:sz w:val="22"/>
          <w:szCs w:val="22"/>
          <w:lang w:val="en-GB" w:eastAsia="en-GB"/>
        </w:rPr>
        <w:t xml:space="preserve">Religious education </w:t>
      </w:r>
    </w:p>
    <w:p w14:paraId="1A153A73" w14:textId="5992DAC3" w:rsidR="0080100B" w:rsidRPr="00D56112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D56112">
        <w:rPr>
          <w:rFonts w:ascii="Gill Sans MT" w:hAnsi="Gill Sans MT"/>
          <w:sz w:val="22"/>
          <w:szCs w:val="22"/>
          <w:lang w:val="en-GB" w:eastAsia="en-GB"/>
        </w:rPr>
        <w:t xml:space="preserve">Instrumental or vocal tuition, for pupils </w:t>
      </w:r>
      <w:r w:rsidRPr="00836DBF">
        <w:rPr>
          <w:rFonts w:ascii="Gill Sans MT" w:hAnsi="Gill Sans MT"/>
          <w:sz w:val="22"/>
          <w:szCs w:val="22"/>
          <w:lang w:val="en-GB" w:eastAsia="en-GB"/>
        </w:rPr>
        <w:t>learning individually or in groups, unless the tuition is provided at the request of the pupil’s parent</w:t>
      </w:r>
      <w:r w:rsidR="008C168F" w:rsidRPr="00836DBF">
        <w:rPr>
          <w:rFonts w:ascii="Gill Sans MT" w:hAnsi="Gill Sans MT"/>
          <w:sz w:val="22"/>
          <w:szCs w:val="22"/>
          <w:lang w:val="en-GB" w:eastAsia="en-GB"/>
        </w:rPr>
        <w:t>/carer</w:t>
      </w:r>
    </w:p>
    <w:p w14:paraId="3B700719" w14:textId="77777777" w:rsidR="0080100B" w:rsidRPr="00D56112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D56112">
        <w:rPr>
          <w:rFonts w:ascii="Gill Sans MT" w:hAnsi="Gill Sans MT"/>
          <w:sz w:val="22"/>
          <w:szCs w:val="22"/>
          <w:lang w:val="en-GB" w:eastAsia="en-GB"/>
        </w:rPr>
        <w:t>Entry for a prescribed public examination if the pupil has been prepared for it at the school</w:t>
      </w:r>
    </w:p>
    <w:p w14:paraId="53CD2232" w14:textId="77777777" w:rsidR="0080100B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D56112">
        <w:rPr>
          <w:rFonts w:ascii="Gill Sans MT" w:hAnsi="Gill Sans MT"/>
          <w:sz w:val="22"/>
          <w:szCs w:val="22"/>
          <w:lang w:val="en-GB" w:eastAsia="en-GB"/>
        </w:rPr>
        <w:t>Examination re-sit(s) if the pupil is being prepared for the re-sit(s) at the school</w:t>
      </w:r>
    </w:p>
    <w:p w14:paraId="5BC37219" w14:textId="77777777" w:rsidR="0080223D" w:rsidRPr="00D56112" w:rsidRDefault="0080223D" w:rsidP="0080223D">
      <w:pPr>
        <w:pStyle w:val="4Bulletedcopyblue"/>
        <w:ind w:left="340"/>
        <w:rPr>
          <w:rFonts w:ascii="Gill Sans MT" w:hAnsi="Gill Sans MT"/>
          <w:sz w:val="22"/>
          <w:szCs w:val="22"/>
          <w:lang w:val="en-GB" w:eastAsia="en-GB"/>
        </w:rPr>
      </w:pPr>
    </w:p>
    <w:p w14:paraId="4C7CE85F" w14:textId="745BC38A" w:rsidR="0080223D" w:rsidRPr="0080223D" w:rsidRDefault="0080100B" w:rsidP="00BE7C45">
      <w:pPr>
        <w:pStyle w:val="Heading3"/>
        <w:rPr>
          <w:lang w:eastAsia="en-GB"/>
        </w:rPr>
      </w:pPr>
      <w:bookmarkStart w:id="30" w:name="_Toc144894643"/>
      <w:r>
        <w:rPr>
          <w:lang w:eastAsia="en-GB"/>
        </w:rPr>
        <w:t>5.2</w:t>
      </w:r>
      <w:r>
        <w:rPr>
          <w:sz w:val="16"/>
          <w:szCs w:val="16"/>
          <w:lang w:eastAsia="en-GB"/>
        </w:rPr>
        <w:t xml:space="preserve">   </w:t>
      </w:r>
      <w:r>
        <w:rPr>
          <w:lang w:eastAsia="en-GB"/>
        </w:rPr>
        <w:t>Transport</w:t>
      </w:r>
      <w:bookmarkEnd w:id="30"/>
    </w:p>
    <w:p w14:paraId="162B79B0" w14:textId="77777777" w:rsidR="0080100B" w:rsidRPr="00BB0393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>Transporting registered pupils to or from the school premises, where the local authority has a statutory obligation to provide transport</w:t>
      </w:r>
    </w:p>
    <w:p w14:paraId="1CE81AB3" w14:textId="77777777" w:rsidR="0080100B" w:rsidRPr="00BB0393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 xml:space="preserve">Transporting registered pupils to other premises where the </w:t>
      </w:r>
      <w:r>
        <w:rPr>
          <w:rFonts w:ascii="Gill Sans MT" w:hAnsi="Gill Sans MT"/>
          <w:sz w:val="22"/>
          <w:szCs w:val="22"/>
          <w:lang w:val="en-GB" w:eastAsia="en-GB"/>
        </w:rPr>
        <w:t>LGB</w:t>
      </w:r>
      <w:r w:rsidRPr="00BB0393">
        <w:rPr>
          <w:rFonts w:ascii="Gill Sans MT" w:hAnsi="Gill Sans MT"/>
          <w:sz w:val="22"/>
          <w:szCs w:val="22"/>
          <w:lang w:val="en-GB" w:eastAsia="en-GB"/>
        </w:rPr>
        <w:t xml:space="preserve"> or local authority has arranged for pupils to be educated</w:t>
      </w:r>
    </w:p>
    <w:p w14:paraId="0F54FCA1" w14:textId="77777777" w:rsidR="0080100B" w:rsidRPr="00BB0393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>Transport that enables a pupil to meet an examination requirement when he or she has been prepared for that examination at the school</w:t>
      </w:r>
    </w:p>
    <w:p w14:paraId="4A6C576C" w14:textId="77777777" w:rsidR="0080100B" w:rsidRDefault="0080100B" w:rsidP="0080100B">
      <w:pPr>
        <w:pStyle w:val="4Bulletedcopyblue"/>
        <w:numPr>
          <w:ilvl w:val="0"/>
          <w:numId w:val="20"/>
        </w:numPr>
        <w:rPr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>Transport provided in connection with an educational visit</w:t>
      </w:r>
      <w:r>
        <w:rPr>
          <w:lang w:val="en-GB" w:eastAsia="en-GB"/>
        </w:rPr>
        <w:t xml:space="preserve"> </w:t>
      </w:r>
    </w:p>
    <w:p w14:paraId="5752EB92" w14:textId="77777777" w:rsidR="0080223D" w:rsidRDefault="0080223D" w:rsidP="0080223D">
      <w:pPr>
        <w:pStyle w:val="4Bulletedcopyblue"/>
        <w:ind w:left="340"/>
        <w:rPr>
          <w:lang w:val="en-GB" w:eastAsia="en-GB"/>
        </w:rPr>
      </w:pPr>
    </w:p>
    <w:p w14:paraId="3EF570E3" w14:textId="39D3867C" w:rsidR="0080223D" w:rsidRPr="0080223D" w:rsidRDefault="0080100B" w:rsidP="00BE7C45">
      <w:pPr>
        <w:pStyle w:val="Heading3"/>
        <w:rPr>
          <w:lang w:eastAsia="en-GB"/>
        </w:rPr>
      </w:pPr>
      <w:bookmarkStart w:id="31" w:name="_Toc144894644"/>
      <w:bookmarkStart w:id="32" w:name="_Hlk144894364"/>
      <w:r>
        <w:rPr>
          <w:lang w:eastAsia="en-GB"/>
        </w:rPr>
        <w:t>5.3</w:t>
      </w:r>
      <w:r>
        <w:rPr>
          <w:sz w:val="16"/>
          <w:szCs w:val="16"/>
          <w:lang w:eastAsia="en-GB"/>
        </w:rPr>
        <w:t xml:space="preserve">   </w:t>
      </w:r>
      <w:r>
        <w:rPr>
          <w:lang w:eastAsia="en-GB"/>
        </w:rPr>
        <w:t>Residential visits</w:t>
      </w:r>
      <w:bookmarkEnd w:id="31"/>
    </w:p>
    <w:bookmarkEnd w:id="32"/>
    <w:p w14:paraId="18B31946" w14:textId="77777777" w:rsidR="0080100B" w:rsidRPr="00BB0393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>Education provided on any visit that takes place during school hours</w:t>
      </w:r>
    </w:p>
    <w:p w14:paraId="29DD5C50" w14:textId="77777777" w:rsidR="0080100B" w:rsidRPr="00BB0393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>Education provided on any visit that takes place outside school hours if it is part of:</w:t>
      </w:r>
    </w:p>
    <w:p w14:paraId="2C2B2049" w14:textId="77777777" w:rsidR="0080100B" w:rsidRPr="00BB0393" w:rsidRDefault="0080100B" w:rsidP="0080100B">
      <w:pPr>
        <w:pStyle w:val="Bulletedcopylevel2"/>
        <w:tabs>
          <w:tab w:val="clear" w:pos="360"/>
        </w:tabs>
        <w:ind w:left="907" w:hanging="170"/>
        <w:rPr>
          <w:rFonts w:ascii="Gill Sans MT" w:hAnsi="Gill Sans MT"/>
          <w:sz w:val="22"/>
          <w:szCs w:val="22"/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 xml:space="preserve">The National Curriculum </w:t>
      </w:r>
    </w:p>
    <w:p w14:paraId="0D826557" w14:textId="77777777" w:rsidR="0080100B" w:rsidRPr="00BB0393" w:rsidRDefault="0080100B" w:rsidP="0080100B">
      <w:pPr>
        <w:pStyle w:val="Bulletedcopylevel2"/>
        <w:tabs>
          <w:tab w:val="clear" w:pos="360"/>
        </w:tabs>
        <w:ind w:left="907" w:hanging="170"/>
        <w:rPr>
          <w:rFonts w:ascii="Gill Sans MT" w:hAnsi="Gill Sans MT"/>
          <w:sz w:val="22"/>
          <w:szCs w:val="22"/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>A syllabus for a prescribed public examination that the pupil is being prepared for at the school</w:t>
      </w:r>
    </w:p>
    <w:p w14:paraId="5E7685C2" w14:textId="77777777" w:rsidR="0080100B" w:rsidRPr="00BB0393" w:rsidRDefault="0080100B" w:rsidP="0080100B">
      <w:pPr>
        <w:pStyle w:val="Bulletedcopylevel2"/>
        <w:tabs>
          <w:tab w:val="clear" w:pos="360"/>
        </w:tabs>
        <w:ind w:left="907" w:hanging="170"/>
        <w:rPr>
          <w:rFonts w:ascii="Gill Sans MT" w:hAnsi="Gill Sans MT"/>
          <w:sz w:val="22"/>
          <w:szCs w:val="22"/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>Religious education</w:t>
      </w:r>
    </w:p>
    <w:p w14:paraId="03F64470" w14:textId="77777777" w:rsidR="0080100B" w:rsidRPr="00BB0393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BB0393">
        <w:rPr>
          <w:rFonts w:ascii="Gill Sans MT" w:hAnsi="Gill Sans MT"/>
          <w:sz w:val="22"/>
          <w:szCs w:val="22"/>
          <w:lang w:val="en-GB" w:eastAsia="en-GB"/>
        </w:rPr>
        <w:t>Supply teachers, covering for teachers who are absent from school, accompanying pupils on a residential visit</w:t>
      </w:r>
    </w:p>
    <w:p w14:paraId="19AC31D0" w14:textId="77777777" w:rsidR="0080100B" w:rsidRDefault="0080100B" w:rsidP="0080100B">
      <w:pPr>
        <w:pStyle w:val="Bulletedcopylevel2"/>
        <w:numPr>
          <w:ilvl w:val="0"/>
          <w:numId w:val="0"/>
        </w:numPr>
        <w:rPr>
          <w:lang w:val="en-GB" w:eastAsia="en-GB"/>
        </w:rPr>
      </w:pPr>
    </w:p>
    <w:p w14:paraId="7DFFCA15" w14:textId="77777777" w:rsidR="0080100B" w:rsidRDefault="0080100B" w:rsidP="0080100B">
      <w:pPr>
        <w:pStyle w:val="Heading1"/>
        <w:rPr>
          <w:szCs w:val="28"/>
          <w:lang w:eastAsia="en-GB"/>
        </w:rPr>
      </w:pPr>
      <w:bookmarkStart w:id="33" w:name="_Toc9000350"/>
      <w:bookmarkStart w:id="34" w:name="_Toc12972325"/>
      <w:bookmarkStart w:id="35" w:name="_Toc22549375"/>
      <w:bookmarkStart w:id="36" w:name="_Toc114053468"/>
      <w:bookmarkStart w:id="37" w:name="_Toc144894645"/>
      <w:r>
        <w:rPr>
          <w:rFonts w:eastAsia="Arial"/>
          <w:szCs w:val="28"/>
          <w:lang w:eastAsia="en-GB"/>
        </w:rPr>
        <w:t>6. Where charges can be made</w:t>
      </w:r>
      <w:bookmarkEnd w:id="33"/>
      <w:bookmarkEnd w:id="34"/>
      <w:bookmarkEnd w:id="35"/>
      <w:bookmarkEnd w:id="36"/>
      <w:bookmarkEnd w:id="37"/>
    </w:p>
    <w:p w14:paraId="02A1B165" w14:textId="77777777" w:rsidR="00DF61A2" w:rsidRDefault="00DF61A2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58F87972" w14:textId="55D5B586" w:rsidR="0080100B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525D0B">
        <w:rPr>
          <w:rFonts w:ascii="Gill Sans MT" w:hAnsi="Gill Sans MT"/>
          <w:sz w:val="22"/>
          <w:szCs w:val="22"/>
          <w:lang w:val="en-GB" w:eastAsia="en-GB"/>
        </w:rPr>
        <w:t xml:space="preserve">Below we set out what we </w:t>
      </w:r>
      <w:r w:rsidRPr="00525D0B">
        <w:rPr>
          <w:rFonts w:ascii="Gill Sans MT" w:hAnsi="Gill Sans MT"/>
          <w:b/>
          <w:sz w:val="22"/>
          <w:szCs w:val="22"/>
          <w:lang w:val="en-GB" w:eastAsia="en-GB"/>
        </w:rPr>
        <w:t>can</w:t>
      </w:r>
      <w:r w:rsidRPr="00525D0B">
        <w:rPr>
          <w:rFonts w:ascii="Gill Sans MT" w:hAnsi="Gill Sans MT"/>
          <w:sz w:val="22"/>
          <w:szCs w:val="22"/>
          <w:lang w:val="en-GB" w:eastAsia="en-GB"/>
        </w:rPr>
        <w:t xml:space="preserve"> charge for: </w:t>
      </w:r>
    </w:p>
    <w:p w14:paraId="1777E492" w14:textId="77777777" w:rsidR="00DF61A2" w:rsidRPr="00525D0B" w:rsidRDefault="00DF61A2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283A9DCE" w14:textId="115724B1" w:rsidR="00DF61A2" w:rsidRPr="00DF61A2" w:rsidRDefault="0080100B" w:rsidP="00BE7C45">
      <w:pPr>
        <w:pStyle w:val="Heading3"/>
        <w:rPr>
          <w:lang w:eastAsia="en-GB"/>
        </w:rPr>
      </w:pPr>
      <w:bookmarkStart w:id="38" w:name="_Toc144894646"/>
      <w:r>
        <w:rPr>
          <w:lang w:eastAsia="en-GB"/>
        </w:rPr>
        <w:t>6.1</w:t>
      </w:r>
      <w:r>
        <w:rPr>
          <w:sz w:val="16"/>
          <w:szCs w:val="16"/>
          <w:lang w:eastAsia="en-GB"/>
        </w:rPr>
        <w:t xml:space="preserve">   </w:t>
      </w:r>
      <w:r>
        <w:rPr>
          <w:lang w:eastAsia="en-GB"/>
        </w:rPr>
        <w:t>Education</w:t>
      </w:r>
      <w:bookmarkEnd w:id="38"/>
    </w:p>
    <w:p w14:paraId="795DE8F9" w14:textId="77777777" w:rsidR="0080100B" w:rsidRPr="00525D0B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525D0B">
        <w:rPr>
          <w:rFonts w:ascii="Gill Sans MT" w:hAnsi="Gill Sans MT"/>
          <w:sz w:val="22"/>
          <w:szCs w:val="22"/>
          <w:lang w:val="en-GB" w:eastAsia="en-GB"/>
        </w:rPr>
        <w:t>Any materials, books, instruments or equipment, where the child’s parent wishes him or her to own them</w:t>
      </w:r>
    </w:p>
    <w:p w14:paraId="22BF8DB9" w14:textId="77777777" w:rsidR="0080100B" w:rsidRPr="00525D0B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525D0B">
        <w:rPr>
          <w:rFonts w:ascii="Gill Sans MT" w:hAnsi="Gill Sans MT"/>
          <w:sz w:val="22"/>
          <w:szCs w:val="22"/>
          <w:lang w:val="en-GB" w:eastAsia="en-GB"/>
        </w:rPr>
        <w:t>Optional extras (see section 6.2)</w:t>
      </w:r>
    </w:p>
    <w:p w14:paraId="29ACB006" w14:textId="77777777" w:rsidR="0080100B" w:rsidRPr="00525D0B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525D0B">
        <w:rPr>
          <w:rFonts w:ascii="Gill Sans MT" w:hAnsi="Gill Sans MT"/>
          <w:sz w:val="22"/>
          <w:szCs w:val="22"/>
          <w:lang w:val="en-GB" w:eastAsia="en-GB"/>
        </w:rPr>
        <w:t>Music and vocal tuition, in limited circumstances (see section 6.3)</w:t>
      </w:r>
    </w:p>
    <w:p w14:paraId="60E9AA66" w14:textId="77777777" w:rsidR="0080100B" w:rsidRPr="00525D0B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525D0B">
        <w:rPr>
          <w:rFonts w:ascii="Gill Sans MT" w:hAnsi="Gill Sans MT"/>
          <w:sz w:val="22"/>
          <w:szCs w:val="22"/>
          <w:lang w:val="en-GB" w:eastAsia="en-GB"/>
        </w:rPr>
        <w:t>Certain early years provision</w:t>
      </w:r>
    </w:p>
    <w:p w14:paraId="7F3AEB2F" w14:textId="77777777" w:rsidR="0080100B" w:rsidRPr="00525D0B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525D0B">
        <w:rPr>
          <w:rFonts w:ascii="Gill Sans MT" w:hAnsi="Gill Sans MT"/>
          <w:sz w:val="22"/>
          <w:szCs w:val="22"/>
          <w:lang w:val="en-GB" w:eastAsia="en-GB"/>
        </w:rPr>
        <w:t xml:space="preserve">Community facilities </w:t>
      </w:r>
    </w:p>
    <w:p w14:paraId="125D6C01" w14:textId="77777777" w:rsidR="0080100B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525D0B">
        <w:rPr>
          <w:rFonts w:ascii="Gill Sans MT" w:hAnsi="Gill Sans MT"/>
          <w:sz w:val="22"/>
          <w:szCs w:val="22"/>
          <w:lang w:val="en-GB" w:eastAsia="en-GB"/>
        </w:rPr>
        <w:t xml:space="preserve">Examination re-sit(s) if the pupil is being prepared for the re-sit(s) at the school </w:t>
      </w:r>
      <w:r w:rsidRPr="00525D0B">
        <w:rPr>
          <w:rFonts w:ascii="Gill Sans MT" w:hAnsi="Gill Sans MT"/>
          <w:b/>
          <w:sz w:val="22"/>
          <w:szCs w:val="22"/>
          <w:lang w:val="en-GB" w:eastAsia="en-GB"/>
        </w:rPr>
        <w:t>and</w:t>
      </w:r>
      <w:r w:rsidRPr="00525D0B">
        <w:rPr>
          <w:rFonts w:ascii="Gill Sans MT" w:hAnsi="Gill Sans MT"/>
          <w:sz w:val="22"/>
          <w:szCs w:val="22"/>
          <w:lang w:val="en-GB" w:eastAsia="en-GB"/>
        </w:rPr>
        <w:t xml:space="preserve"> the pupil fails, without good reason, to meet any examination requirement for a syllabus </w:t>
      </w:r>
    </w:p>
    <w:p w14:paraId="1DBF505A" w14:textId="77777777" w:rsidR="00DF61A2" w:rsidRPr="00525D0B" w:rsidRDefault="00DF61A2" w:rsidP="00DF61A2">
      <w:pPr>
        <w:pStyle w:val="4Bulletedcopyblue"/>
        <w:ind w:left="340"/>
        <w:rPr>
          <w:rFonts w:ascii="Gill Sans MT" w:hAnsi="Gill Sans MT"/>
          <w:sz w:val="22"/>
          <w:szCs w:val="22"/>
          <w:lang w:val="en-GB" w:eastAsia="en-GB"/>
        </w:rPr>
      </w:pPr>
    </w:p>
    <w:p w14:paraId="250514A4" w14:textId="77777777" w:rsidR="0080100B" w:rsidRDefault="0080100B" w:rsidP="00BE7C45">
      <w:pPr>
        <w:pStyle w:val="Heading3"/>
        <w:rPr>
          <w:lang w:eastAsia="en-GB"/>
        </w:rPr>
      </w:pPr>
      <w:bookmarkStart w:id="39" w:name="_Toc144894647"/>
      <w:r>
        <w:rPr>
          <w:lang w:eastAsia="en-GB"/>
        </w:rPr>
        <w:t>6.2</w:t>
      </w:r>
      <w:r>
        <w:rPr>
          <w:sz w:val="16"/>
          <w:szCs w:val="16"/>
          <w:lang w:eastAsia="en-GB"/>
        </w:rPr>
        <w:t xml:space="preserve">   </w:t>
      </w:r>
      <w:r>
        <w:rPr>
          <w:lang w:eastAsia="en-GB"/>
        </w:rPr>
        <w:t>Optional extras</w:t>
      </w:r>
      <w:bookmarkEnd w:id="39"/>
    </w:p>
    <w:p w14:paraId="4EF5ACD9" w14:textId="77777777" w:rsidR="0080100B" w:rsidRPr="002867F8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We are able to charge for activities known as ‘optional </w:t>
      </w:r>
      <w:proofErr w:type="gramStart"/>
      <w:r w:rsidRPr="002867F8">
        <w:rPr>
          <w:rFonts w:ascii="Gill Sans MT" w:hAnsi="Gill Sans MT"/>
          <w:sz w:val="22"/>
          <w:szCs w:val="22"/>
          <w:lang w:val="en-GB" w:eastAsia="en-GB"/>
        </w:rPr>
        <w:t>extras’</w:t>
      </w:r>
      <w:proofErr w:type="gramEnd"/>
      <w:r w:rsidRPr="002867F8">
        <w:rPr>
          <w:rFonts w:ascii="Gill Sans MT" w:hAnsi="Gill Sans MT"/>
          <w:sz w:val="22"/>
          <w:szCs w:val="22"/>
          <w:lang w:val="en-GB" w:eastAsia="en-GB"/>
        </w:rPr>
        <w:t>. In these cases, schools can charge for providing materials, books, instruments or equipment. The following are optional extras:</w:t>
      </w:r>
    </w:p>
    <w:p w14:paraId="41F4CF6F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Education provided outside of school time that is not part of:</w:t>
      </w:r>
    </w:p>
    <w:p w14:paraId="67C69D8E" w14:textId="77777777" w:rsidR="0080100B" w:rsidRPr="002867F8" w:rsidRDefault="0080100B" w:rsidP="0080100B">
      <w:pPr>
        <w:pStyle w:val="Bulletedcopylevel2"/>
        <w:tabs>
          <w:tab w:val="clear" w:pos="360"/>
        </w:tabs>
        <w:ind w:left="907" w:hanging="170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The National Curriculum</w:t>
      </w:r>
    </w:p>
    <w:p w14:paraId="49972E52" w14:textId="77777777" w:rsidR="0080100B" w:rsidRPr="002867F8" w:rsidRDefault="0080100B" w:rsidP="0080100B">
      <w:pPr>
        <w:pStyle w:val="Bulletedcopylevel2"/>
        <w:tabs>
          <w:tab w:val="clear" w:pos="360"/>
        </w:tabs>
        <w:ind w:left="907" w:hanging="170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A syllabus for a prescribed public examination that the pupil is being prepared for at the school</w:t>
      </w:r>
    </w:p>
    <w:p w14:paraId="47D8E28B" w14:textId="77777777" w:rsidR="0080100B" w:rsidRPr="002867F8" w:rsidRDefault="0080100B" w:rsidP="0080100B">
      <w:pPr>
        <w:pStyle w:val="Bulletedcopylevel2"/>
        <w:tabs>
          <w:tab w:val="clear" w:pos="360"/>
        </w:tabs>
        <w:ind w:left="907" w:hanging="170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Religious education </w:t>
      </w:r>
    </w:p>
    <w:p w14:paraId="6677D7C5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Examination entry fee(s) if the registered pupil has not been prepared for the examination(s) at the school</w:t>
      </w:r>
    </w:p>
    <w:p w14:paraId="1E9D8246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Transport (other than transport that is required to take the pupil to school or to other premises where the local authority or </w:t>
      </w:r>
      <w:r>
        <w:rPr>
          <w:rFonts w:ascii="Gill Sans MT" w:hAnsi="Gill Sans MT"/>
          <w:sz w:val="22"/>
          <w:szCs w:val="22"/>
          <w:lang w:val="en-GB" w:eastAsia="en-GB"/>
        </w:rPr>
        <w:t>LGB</w:t>
      </w: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 has arranged for the pupil to be provided with education)</w:t>
      </w:r>
    </w:p>
    <w:p w14:paraId="1B9B8BE0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Board and lodging for a pupil on a residential visit</w:t>
      </w:r>
    </w:p>
    <w:p w14:paraId="3951DF0D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Extended day services offered to pupils (such as breakfast clubs, after-school clubs, tea and supervised homework sessions) </w:t>
      </w:r>
    </w:p>
    <w:p w14:paraId="14E6C4ED" w14:textId="77777777" w:rsidR="0080100B" w:rsidRPr="002867F8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When calculating the cost of optional extras, an amount may be included in relation to: </w:t>
      </w:r>
    </w:p>
    <w:p w14:paraId="741D6B59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Any materials, books, instruments or equipment provided in connection with the optional extra</w:t>
      </w:r>
    </w:p>
    <w:p w14:paraId="27AC1877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The cost of buildings and accommodation</w:t>
      </w:r>
    </w:p>
    <w:p w14:paraId="10334CB3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Non-teaching staff</w:t>
      </w:r>
    </w:p>
    <w:p w14:paraId="1B121CBC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Teaching staff engaged under contracts for services purely to provide an optional extra (including supply teachers engaged specifically to provide the optional extra)</w:t>
      </w:r>
    </w:p>
    <w:p w14:paraId="20E52A7F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The cost, or an appropriate proportion of the costs, for teaching staff employed to provide tuition in playing a musical instrument, or vocal tuition, where the tuition is an optional extra</w:t>
      </w:r>
    </w:p>
    <w:p w14:paraId="129C0795" w14:textId="77777777" w:rsidR="0080100B" w:rsidRPr="002867F8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Any charge made in respect of individual pupils will not be greater than the actual cost of providing the optional extra activity, divided equally by the number of pupils participating. </w:t>
      </w:r>
    </w:p>
    <w:p w14:paraId="06DB9083" w14:textId="111C81F6" w:rsidR="0080100B" w:rsidRPr="002867F8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Any charge will not include an </w:t>
      </w:r>
      <w:r w:rsidRPr="00836DBF">
        <w:rPr>
          <w:rFonts w:ascii="Gill Sans MT" w:hAnsi="Gill Sans MT"/>
          <w:sz w:val="22"/>
          <w:szCs w:val="22"/>
          <w:lang w:val="en-GB" w:eastAsia="en-GB"/>
        </w:rPr>
        <w:t>element of subsidy for any other pupils who wish to take part in the activity but whose parents</w:t>
      </w:r>
      <w:r w:rsidR="000C35F5" w:rsidRPr="00836DBF">
        <w:rPr>
          <w:rFonts w:ascii="Gill Sans MT" w:hAnsi="Gill Sans MT"/>
          <w:sz w:val="22"/>
          <w:szCs w:val="22"/>
          <w:lang w:val="en-GB" w:eastAsia="en-GB"/>
        </w:rPr>
        <w:t>/carers</w:t>
      </w:r>
      <w:r w:rsidRPr="00836DBF">
        <w:rPr>
          <w:rFonts w:ascii="Gill Sans MT" w:hAnsi="Gill Sans MT"/>
          <w:sz w:val="22"/>
          <w:szCs w:val="22"/>
          <w:lang w:val="en-GB" w:eastAsia="en-GB"/>
        </w:rPr>
        <w:t xml:space="preserve"> are</w:t>
      </w: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 unwilling or unable to pay the full charge. </w:t>
      </w:r>
    </w:p>
    <w:p w14:paraId="3043999A" w14:textId="77777777" w:rsidR="0080100B" w:rsidRPr="002867F8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In cases where a small proportion of the activity takes place during school hours, the charge cannot include the cost of alternative provision for those pupils who do not wish to participate. </w:t>
      </w:r>
    </w:p>
    <w:p w14:paraId="2C6882A3" w14:textId="77777777" w:rsidR="0080100B" w:rsidRDefault="0080100B" w:rsidP="0080100B">
      <w:pPr>
        <w:pStyle w:val="1bodycopy"/>
        <w:rPr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Parental agreement is necessary for the provision of an optional extra which is to be charged for</w:t>
      </w:r>
      <w:r>
        <w:rPr>
          <w:lang w:val="en-GB" w:eastAsia="en-GB"/>
        </w:rPr>
        <w:t xml:space="preserve">. </w:t>
      </w:r>
    </w:p>
    <w:p w14:paraId="1F924E72" w14:textId="77777777" w:rsidR="00DF61A2" w:rsidRPr="00FF3F30" w:rsidRDefault="00DF61A2" w:rsidP="0080100B">
      <w:pPr>
        <w:pStyle w:val="1bodycopy"/>
        <w:rPr>
          <w:lang w:val="en-GB" w:eastAsia="en-GB"/>
        </w:rPr>
      </w:pPr>
    </w:p>
    <w:p w14:paraId="40686AF3" w14:textId="77777777" w:rsidR="0080100B" w:rsidRDefault="0080100B" w:rsidP="00BE7C45">
      <w:pPr>
        <w:pStyle w:val="Heading3"/>
        <w:rPr>
          <w:lang w:eastAsia="en-GB"/>
        </w:rPr>
      </w:pPr>
      <w:bookmarkStart w:id="40" w:name="_Toc144894648"/>
      <w:r>
        <w:rPr>
          <w:lang w:eastAsia="en-GB"/>
        </w:rPr>
        <w:t>6.3</w:t>
      </w:r>
      <w:r>
        <w:rPr>
          <w:sz w:val="16"/>
          <w:szCs w:val="16"/>
          <w:lang w:eastAsia="en-GB"/>
        </w:rPr>
        <w:t xml:space="preserve">   </w:t>
      </w:r>
      <w:r>
        <w:rPr>
          <w:lang w:eastAsia="en-GB"/>
        </w:rPr>
        <w:t>Music tuition</w:t>
      </w:r>
      <w:bookmarkEnd w:id="40"/>
    </w:p>
    <w:p w14:paraId="00DBCDEA" w14:textId="25A3CDEB" w:rsidR="0080100B" w:rsidRPr="00836DBF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Schools can charge for vocal or instrumental tuition provided either individually </w:t>
      </w:r>
      <w:r w:rsidRPr="00836DBF">
        <w:rPr>
          <w:rFonts w:ascii="Gill Sans MT" w:hAnsi="Gill Sans MT"/>
          <w:sz w:val="22"/>
          <w:szCs w:val="22"/>
          <w:lang w:val="en-GB" w:eastAsia="en-GB"/>
        </w:rPr>
        <w:t>or to groups of pupils, provided that the tuition is provided at the request of the pupil’s parent</w:t>
      </w:r>
      <w:r w:rsidR="00855BF6" w:rsidRPr="00836DBF">
        <w:rPr>
          <w:rFonts w:ascii="Gill Sans MT" w:hAnsi="Gill Sans MT"/>
          <w:sz w:val="22"/>
          <w:szCs w:val="22"/>
          <w:lang w:val="en-GB" w:eastAsia="en-GB"/>
        </w:rPr>
        <w:t>/carer</w:t>
      </w:r>
      <w:r w:rsidRPr="00836DBF">
        <w:rPr>
          <w:rFonts w:ascii="Gill Sans MT" w:hAnsi="Gill Sans MT"/>
          <w:sz w:val="22"/>
          <w:szCs w:val="22"/>
          <w:lang w:val="en-GB" w:eastAsia="en-GB"/>
        </w:rPr>
        <w:t>.</w:t>
      </w:r>
    </w:p>
    <w:p w14:paraId="0B773120" w14:textId="77777777" w:rsidR="0080100B" w:rsidRPr="002867F8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836DBF">
        <w:rPr>
          <w:rFonts w:ascii="Gill Sans MT" w:hAnsi="Gill Sans MT"/>
          <w:sz w:val="22"/>
          <w:szCs w:val="22"/>
          <w:lang w:val="en-GB" w:eastAsia="en-GB"/>
        </w:rPr>
        <w:t>Charges may not exceed the cost of the provision, including the cost of the staff giving the tuition.</w:t>
      </w: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 </w:t>
      </w:r>
    </w:p>
    <w:p w14:paraId="76A4450E" w14:textId="77777777" w:rsidR="0080100B" w:rsidRPr="002867F8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Charges cannot be made:</w:t>
      </w:r>
    </w:p>
    <w:p w14:paraId="16FA2AC7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If the teaching is an essential part of the National Curriculum </w:t>
      </w:r>
    </w:p>
    <w:p w14:paraId="1647D9C1" w14:textId="77777777" w:rsidR="0080100B" w:rsidRPr="002867F8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>If the teaching is provided under the first access to the Key Stage 2 instrumental and vocal tuition programme</w:t>
      </w:r>
    </w:p>
    <w:p w14:paraId="5D798333" w14:textId="77777777" w:rsidR="0080100B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lastRenderedPageBreak/>
        <w:t xml:space="preserve">For a pupil who is looked after by a local authority </w:t>
      </w:r>
    </w:p>
    <w:p w14:paraId="0BCA0234" w14:textId="77777777" w:rsidR="00DF61A2" w:rsidRPr="002867F8" w:rsidRDefault="00DF61A2" w:rsidP="00DF61A2">
      <w:pPr>
        <w:pStyle w:val="4Bulletedcopyblue"/>
        <w:ind w:left="340"/>
        <w:rPr>
          <w:rFonts w:ascii="Gill Sans MT" w:hAnsi="Gill Sans MT"/>
          <w:sz w:val="22"/>
          <w:szCs w:val="22"/>
          <w:lang w:val="en-GB" w:eastAsia="en-GB"/>
        </w:rPr>
      </w:pPr>
    </w:p>
    <w:p w14:paraId="19AB1D50" w14:textId="77777777" w:rsidR="0080100B" w:rsidRDefault="0080100B" w:rsidP="00BE7C45">
      <w:pPr>
        <w:pStyle w:val="Heading3"/>
        <w:rPr>
          <w:lang w:eastAsia="en-GB"/>
        </w:rPr>
      </w:pPr>
      <w:bookmarkStart w:id="41" w:name="_Toc144894649"/>
      <w:r>
        <w:rPr>
          <w:lang w:eastAsia="en-GB"/>
        </w:rPr>
        <w:t>6.4</w:t>
      </w:r>
      <w:r>
        <w:rPr>
          <w:sz w:val="16"/>
          <w:szCs w:val="16"/>
          <w:lang w:eastAsia="en-GB"/>
        </w:rPr>
        <w:t xml:space="preserve">   </w:t>
      </w:r>
      <w:r>
        <w:rPr>
          <w:lang w:eastAsia="en-GB"/>
        </w:rPr>
        <w:t>Residential visits</w:t>
      </w:r>
      <w:bookmarkEnd w:id="41"/>
    </w:p>
    <w:p w14:paraId="54903B1C" w14:textId="77777777" w:rsidR="0080100B" w:rsidRPr="002867F8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2867F8">
        <w:rPr>
          <w:rFonts w:ascii="Gill Sans MT" w:hAnsi="Gill Sans MT"/>
          <w:sz w:val="22"/>
          <w:szCs w:val="22"/>
          <w:lang w:val="en-GB" w:eastAsia="en-GB"/>
        </w:rPr>
        <w:t xml:space="preserve">We can charge for board and lodging on residential visits, but the charge must not exceed the actual cost.  </w:t>
      </w:r>
    </w:p>
    <w:p w14:paraId="3C389217" w14:textId="77777777" w:rsidR="0080100B" w:rsidRDefault="0080100B" w:rsidP="0080100B">
      <w:pPr>
        <w:pStyle w:val="1bodycopy10pt"/>
        <w:rPr>
          <w:lang w:val="en-GB" w:eastAsia="en-GB"/>
        </w:rPr>
      </w:pPr>
    </w:p>
    <w:p w14:paraId="61494BED" w14:textId="77777777" w:rsidR="0080100B" w:rsidRDefault="0080100B" w:rsidP="0080100B">
      <w:pPr>
        <w:pStyle w:val="Heading1"/>
        <w:rPr>
          <w:szCs w:val="28"/>
          <w:lang w:eastAsia="en-GB"/>
        </w:rPr>
      </w:pPr>
      <w:bookmarkStart w:id="42" w:name="_Toc9000351"/>
      <w:bookmarkStart w:id="43" w:name="_Toc12972326"/>
      <w:bookmarkStart w:id="44" w:name="_Toc22549376"/>
      <w:bookmarkStart w:id="45" w:name="_Toc114053469"/>
      <w:bookmarkStart w:id="46" w:name="_Toc144894650"/>
      <w:r>
        <w:rPr>
          <w:rFonts w:eastAsia="Arial"/>
          <w:szCs w:val="28"/>
          <w:lang w:eastAsia="en-GB"/>
        </w:rPr>
        <w:t>7. Voluntary contributions</w:t>
      </w:r>
      <w:bookmarkEnd w:id="42"/>
      <w:bookmarkEnd w:id="43"/>
      <w:bookmarkEnd w:id="44"/>
      <w:bookmarkEnd w:id="45"/>
      <w:bookmarkEnd w:id="46"/>
    </w:p>
    <w:p w14:paraId="16558CC7" w14:textId="77777777" w:rsidR="00DF61A2" w:rsidRDefault="00DF61A2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</w:p>
    <w:p w14:paraId="53F2BF8D" w14:textId="0A643492" w:rsidR="0080100B" w:rsidRPr="00836DBF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4E16C6">
        <w:rPr>
          <w:rFonts w:ascii="Gill Sans MT" w:hAnsi="Gill Sans MT"/>
          <w:sz w:val="22"/>
          <w:szCs w:val="22"/>
          <w:lang w:val="en-GB" w:eastAsia="en-GB"/>
        </w:rPr>
        <w:t xml:space="preserve">As an exception to the requirements set out in section 5 of this policy, the school </w:t>
      </w:r>
      <w:proofErr w:type="gramStart"/>
      <w:r w:rsidRPr="004E16C6">
        <w:rPr>
          <w:rFonts w:ascii="Gill Sans MT" w:hAnsi="Gill Sans MT"/>
          <w:sz w:val="22"/>
          <w:szCs w:val="22"/>
          <w:lang w:val="en-GB" w:eastAsia="en-GB"/>
        </w:rPr>
        <w:t>is able to</w:t>
      </w:r>
      <w:proofErr w:type="gramEnd"/>
      <w:r w:rsidRPr="004E16C6">
        <w:rPr>
          <w:rFonts w:ascii="Gill Sans MT" w:hAnsi="Gill Sans MT"/>
          <w:sz w:val="22"/>
          <w:szCs w:val="22"/>
          <w:lang w:val="en-GB" w:eastAsia="en-GB"/>
        </w:rPr>
        <w:t xml:space="preserve"> ask for voluntary contributions from parents</w:t>
      </w:r>
      <w:r w:rsidR="0014698E">
        <w:rPr>
          <w:rFonts w:ascii="Gill Sans MT" w:hAnsi="Gill Sans MT"/>
          <w:sz w:val="22"/>
          <w:szCs w:val="22"/>
          <w:lang w:val="en-GB" w:eastAsia="en-GB"/>
        </w:rPr>
        <w:t>/</w:t>
      </w:r>
      <w:r w:rsidR="0014698E" w:rsidRPr="00836DBF">
        <w:rPr>
          <w:rFonts w:ascii="Gill Sans MT" w:hAnsi="Gill Sans MT"/>
          <w:sz w:val="22"/>
          <w:szCs w:val="22"/>
          <w:lang w:val="en-GB" w:eastAsia="en-GB"/>
        </w:rPr>
        <w:t>carers</w:t>
      </w:r>
      <w:r w:rsidRPr="00836DBF">
        <w:rPr>
          <w:rFonts w:ascii="Gill Sans MT" w:hAnsi="Gill Sans MT"/>
          <w:sz w:val="22"/>
          <w:szCs w:val="22"/>
          <w:lang w:val="en-GB" w:eastAsia="en-GB"/>
        </w:rPr>
        <w:t xml:space="preserve"> to fund activities which would not otherwise be possible. </w:t>
      </w:r>
    </w:p>
    <w:p w14:paraId="22AB791D" w14:textId="2B80B3F6" w:rsidR="0080100B" w:rsidRPr="004E16C6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836DBF">
        <w:rPr>
          <w:rFonts w:ascii="Gill Sans MT" w:hAnsi="Gill Sans MT"/>
          <w:sz w:val="22"/>
          <w:szCs w:val="22"/>
          <w:lang w:val="en-GB" w:eastAsia="en-GB"/>
        </w:rPr>
        <w:t>Some activities for which the school may ask parents</w:t>
      </w:r>
      <w:r w:rsidR="0014698E" w:rsidRPr="00836DBF">
        <w:rPr>
          <w:rFonts w:ascii="Gill Sans MT" w:hAnsi="Gill Sans MT"/>
          <w:sz w:val="22"/>
          <w:szCs w:val="22"/>
          <w:lang w:val="en-GB" w:eastAsia="en-GB"/>
        </w:rPr>
        <w:t>/carers</w:t>
      </w:r>
      <w:r w:rsidRPr="00836DBF">
        <w:rPr>
          <w:rFonts w:ascii="Gill Sans MT" w:hAnsi="Gill Sans MT"/>
          <w:sz w:val="22"/>
          <w:szCs w:val="22"/>
          <w:lang w:val="en-GB" w:eastAsia="en-GB"/>
        </w:rPr>
        <w:t xml:space="preserve"> for voluntary</w:t>
      </w:r>
      <w:r w:rsidRPr="004E16C6">
        <w:rPr>
          <w:rFonts w:ascii="Gill Sans MT" w:hAnsi="Gill Sans MT"/>
          <w:sz w:val="22"/>
          <w:szCs w:val="22"/>
          <w:lang w:val="en-GB" w:eastAsia="en-GB"/>
        </w:rPr>
        <w:t xml:space="preserve"> contributions include:</w:t>
      </w:r>
    </w:p>
    <w:p w14:paraId="125F0CBF" w14:textId="7248FF5B" w:rsidR="00836DBF" w:rsidRDefault="00836DBF" w:rsidP="00836DBF">
      <w:pPr>
        <w:pStyle w:val="1bodycopy"/>
        <w:numPr>
          <w:ilvl w:val="0"/>
          <w:numId w:val="24"/>
        </w:numPr>
        <w:rPr>
          <w:rFonts w:ascii="Gill Sans MT" w:hAnsi="Gill Sans MT"/>
          <w:sz w:val="22"/>
          <w:szCs w:val="22"/>
          <w:lang w:val="en-GB" w:eastAsia="en-GB"/>
        </w:rPr>
      </w:pPr>
      <w:r>
        <w:rPr>
          <w:rFonts w:ascii="Gill Sans MT" w:hAnsi="Gill Sans MT"/>
          <w:sz w:val="22"/>
          <w:szCs w:val="22"/>
          <w:lang w:val="en-GB" w:eastAsia="en-GB"/>
        </w:rPr>
        <w:t>Swimming</w:t>
      </w:r>
    </w:p>
    <w:p w14:paraId="497424ED" w14:textId="71B3EB80" w:rsidR="00836DBF" w:rsidRDefault="00836DBF" w:rsidP="00836DBF">
      <w:pPr>
        <w:pStyle w:val="1bodycopy"/>
        <w:numPr>
          <w:ilvl w:val="0"/>
          <w:numId w:val="24"/>
        </w:numPr>
        <w:rPr>
          <w:rFonts w:ascii="Gill Sans MT" w:hAnsi="Gill Sans MT"/>
          <w:sz w:val="22"/>
          <w:szCs w:val="22"/>
          <w:lang w:val="en-GB" w:eastAsia="en-GB"/>
        </w:rPr>
      </w:pPr>
      <w:r>
        <w:rPr>
          <w:rFonts w:ascii="Gill Sans MT" w:hAnsi="Gill Sans MT"/>
          <w:sz w:val="22"/>
          <w:szCs w:val="22"/>
          <w:lang w:val="en-GB" w:eastAsia="en-GB"/>
        </w:rPr>
        <w:t>Forest School</w:t>
      </w:r>
    </w:p>
    <w:p w14:paraId="286152E7" w14:textId="097AD51B" w:rsidR="00836DBF" w:rsidRDefault="00836DBF" w:rsidP="00836DBF">
      <w:pPr>
        <w:pStyle w:val="1bodycopy"/>
        <w:numPr>
          <w:ilvl w:val="0"/>
          <w:numId w:val="24"/>
        </w:numPr>
        <w:rPr>
          <w:rFonts w:ascii="Gill Sans MT" w:hAnsi="Gill Sans MT"/>
          <w:sz w:val="22"/>
          <w:szCs w:val="22"/>
          <w:lang w:val="en-GB" w:eastAsia="en-GB"/>
        </w:rPr>
      </w:pPr>
      <w:r>
        <w:rPr>
          <w:rFonts w:ascii="Gill Sans MT" w:hAnsi="Gill Sans MT"/>
          <w:sz w:val="22"/>
          <w:szCs w:val="22"/>
          <w:lang w:val="en-GB" w:eastAsia="en-GB"/>
        </w:rPr>
        <w:t>School trips beyond the immediate local area</w:t>
      </w:r>
    </w:p>
    <w:p w14:paraId="7B38DFA8" w14:textId="7B42E26C" w:rsidR="00836DBF" w:rsidRPr="00836DBF" w:rsidRDefault="00836DBF" w:rsidP="00836DBF">
      <w:pPr>
        <w:pStyle w:val="1bodycopy"/>
        <w:numPr>
          <w:ilvl w:val="0"/>
          <w:numId w:val="24"/>
        </w:numPr>
        <w:rPr>
          <w:rFonts w:ascii="Gill Sans MT" w:hAnsi="Gill Sans MT"/>
          <w:sz w:val="22"/>
          <w:szCs w:val="22"/>
          <w:lang w:val="en-GB" w:eastAsia="en-GB"/>
        </w:rPr>
      </w:pPr>
      <w:r>
        <w:rPr>
          <w:rFonts w:ascii="Gill Sans MT" w:hAnsi="Gill Sans MT"/>
          <w:sz w:val="22"/>
          <w:szCs w:val="22"/>
          <w:lang w:val="en-GB" w:eastAsia="en-GB"/>
        </w:rPr>
        <w:t>Educational visitors to the school that enhance the learning of the curriculum</w:t>
      </w:r>
    </w:p>
    <w:p w14:paraId="120E89F8" w14:textId="6F3D0112" w:rsidR="0080100B" w:rsidRPr="004E16C6" w:rsidRDefault="0080100B" w:rsidP="00836DBF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4E16C6">
        <w:rPr>
          <w:rFonts w:ascii="Gill Sans MT" w:hAnsi="Gill Sans MT"/>
          <w:b/>
          <w:sz w:val="22"/>
          <w:szCs w:val="22"/>
          <w:lang w:val="en-GB" w:eastAsia="en-GB"/>
        </w:rPr>
        <w:t>There is no obligation for parents to make any contribution, and no child will be excluded from an activity if their parents are unwilling or unable to pay</w:t>
      </w:r>
      <w:r w:rsidRPr="004E16C6">
        <w:rPr>
          <w:rFonts w:ascii="Gill Sans MT" w:hAnsi="Gill Sans MT"/>
          <w:sz w:val="22"/>
          <w:szCs w:val="22"/>
          <w:lang w:val="en-GB" w:eastAsia="en-GB"/>
        </w:rPr>
        <w:t xml:space="preserve">. </w:t>
      </w:r>
    </w:p>
    <w:p w14:paraId="52CFAB1C" w14:textId="77777777" w:rsidR="0080100B" w:rsidRPr="004E16C6" w:rsidRDefault="0080100B" w:rsidP="0080100B">
      <w:pPr>
        <w:pStyle w:val="1bodycopy"/>
        <w:rPr>
          <w:rFonts w:ascii="Gill Sans MT" w:hAnsi="Gill Sans MT"/>
          <w:sz w:val="22"/>
          <w:szCs w:val="22"/>
          <w:lang w:val="en-GB" w:eastAsia="en-GB"/>
        </w:rPr>
      </w:pPr>
      <w:r w:rsidRPr="004E16C6">
        <w:rPr>
          <w:rFonts w:ascii="Gill Sans MT" w:hAnsi="Gill Sans MT"/>
          <w:sz w:val="22"/>
          <w:szCs w:val="22"/>
          <w:lang w:val="en-GB" w:eastAsia="en-GB"/>
        </w:rPr>
        <w:t xml:space="preserve">If the school is unable to raise enough funds for an activity or </w:t>
      </w:r>
      <w:proofErr w:type="gramStart"/>
      <w:r w:rsidRPr="004E16C6">
        <w:rPr>
          <w:rFonts w:ascii="Gill Sans MT" w:hAnsi="Gill Sans MT"/>
          <w:sz w:val="22"/>
          <w:szCs w:val="22"/>
          <w:lang w:val="en-GB" w:eastAsia="en-GB"/>
        </w:rPr>
        <w:t>visit</w:t>
      </w:r>
      <w:proofErr w:type="gramEnd"/>
      <w:r w:rsidRPr="004E16C6">
        <w:rPr>
          <w:rFonts w:ascii="Gill Sans MT" w:hAnsi="Gill Sans MT"/>
          <w:sz w:val="22"/>
          <w:szCs w:val="22"/>
          <w:lang w:val="en-GB" w:eastAsia="en-GB"/>
        </w:rPr>
        <w:t xml:space="preserve"> then it will be cancelled.</w:t>
      </w:r>
    </w:p>
    <w:p w14:paraId="03E43DF9" w14:textId="77777777" w:rsidR="0080100B" w:rsidRDefault="0080100B" w:rsidP="0080100B">
      <w:pPr>
        <w:pStyle w:val="1bodycopy"/>
        <w:rPr>
          <w:lang w:val="en-GB" w:eastAsia="en-GB"/>
        </w:rPr>
      </w:pPr>
    </w:p>
    <w:p w14:paraId="662A230A" w14:textId="77777777" w:rsidR="0080100B" w:rsidRDefault="0080100B" w:rsidP="0080100B">
      <w:pPr>
        <w:pStyle w:val="Heading1"/>
        <w:rPr>
          <w:szCs w:val="28"/>
          <w:lang w:eastAsia="en-GB"/>
        </w:rPr>
      </w:pPr>
      <w:bookmarkStart w:id="47" w:name="_Toc9000352"/>
      <w:bookmarkStart w:id="48" w:name="_Toc12972327"/>
      <w:bookmarkStart w:id="49" w:name="_Toc22549377"/>
      <w:bookmarkStart w:id="50" w:name="_Toc114053470"/>
      <w:bookmarkStart w:id="51" w:name="_Toc144894651"/>
      <w:r>
        <w:rPr>
          <w:rFonts w:eastAsia="Arial"/>
          <w:szCs w:val="28"/>
          <w:lang w:eastAsia="en-GB"/>
        </w:rPr>
        <w:t>8. Activities we charge for</w:t>
      </w:r>
      <w:bookmarkEnd w:id="47"/>
      <w:bookmarkEnd w:id="48"/>
      <w:bookmarkEnd w:id="49"/>
      <w:bookmarkEnd w:id="50"/>
      <w:bookmarkEnd w:id="51"/>
      <w:r>
        <w:rPr>
          <w:rFonts w:eastAsia="Arial"/>
          <w:szCs w:val="28"/>
          <w:lang w:eastAsia="en-GB"/>
        </w:rPr>
        <w:t xml:space="preserve"> </w:t>
      </w:r>
    </w:p>
    <w:p w14:paraId="6DDEDFE0" w14:textId="77777777" w:rsidR="00DF61A2" w:rsidRDefault="00DF61A2" w:rsidP="0080100B">
      <w:pPr>
        <w:rPr>
          <w:rFonts w:eastAsia="Arial" w:cs="Arial"/>
          <w:lang w:eastAsia="en-GB"/>
        </w:rPr>
      </w:pPr>
    </w:p>
    <w:p w14:paraId="798F2F90" w14:textId="6B065B06" w:rsidR="0080100B" w:rsidRDefault="0080100B" w:rsidP="0080100B">
      <w:pPr>
        <w:rPr>
          <w:rFonts w:eastAsia="Arial" w:cs="Arial"/>
          <w:lang w:eastAsia="en-GB"/>
        </w:rPr>
      </w:pPr>
      <w:r w:rsidRPr="004E16C6">
        <w:rPr>
          <w:rFonts w:eastAsia="Arial" w:cs="Arial"/>
          <w:lang w:eastAsia="en-GB"/>
        </w:rPr>
        <w:t xml:space="preserve">The school will charge for the following activities: </w:t>
      </w:r>
    </w:p>
    <w:p w14:paraId="0E4EB39D" w14:textId="5234E3B4" w:rsidR="00836DBF" w:rsidRPr="006930FD" w:rsidRDefault="00836DBF" w:rsidP="006930FD">
      <w:pPr>
        <w:pStyle w:val="ListParagraph"/>
        <w:numPr>
          <w:ilvl w:val="0"/>
          <w:numId w:val="25"/>
        </w:numPr>
        <w:rPr>
          <w:rFonts w:eastAsia="Arial" w:cs="Arial"/>
          <w:lang w:eastAsia="en-GB"/>
        </w:rPr>
      </w:pPr>
      <w:r w:rsidRPr="006930FD">
        <w:rPr>
          <w:rFonts w:eastAsia="Arial" w:cs="Arial"/>
          <w:lang w:eastAsia="en-GB"/>
        </w:rPr>
        <w:t>Sports clubs</w:t>
      </w:r>
      <w:proofErr w:type="gramStart"/>
      <w:r w:rsidR="006930FD">
        <w:rPr>
          <w:rFonts w:eastAsia="Arial" w:cs="Arial"/>
          <w:lang w:eastAsia="en-GB"/>
        </w:rPr>
        <w:t xml:space="preserve">/ </w:t>
      </w:r>
      <w:r w:rsidRPr="006930FD">
        <w:rPr>
          <w:rFonts w:eastAsia="Arial" w:cs="Arial"/>
          <w:lang w:eastAsia="en-GB"/>
        </w:rPr>
        <w:t xml:space="preserve"> with</w:t>
      </w:r>
      <w:proofErr w:type="gramEnd"/>
      <w:r w:rsidRPr="006930FD">
        <w:rPr>
          <w:rFonts w:eastAsia="Arial" w:cs="Arial"/>
          <w:lang w:eastAsia="en-GB"/>
        </w:rPr>
        <w:t xml:space="preserve"> outside providers - </w:t>
      </w:r>
      <w:r w:rsidRPr="006930FD">
        <w:rPr>
          <w:rFonts w:eastAsia="Arial" w:cs="Arial"/>
          <w:lang w:eastAsia="en-GB"/>
        </w:rPr>
        <w:t>The school does not take payment for this, as this is an outside provider using the school site</w:t>
      </w:r>
    </w:p>
    <w:p w14:paraId="71866C96" w14:textId="10346279" w:rsidR="00836DBF" w:rsidRDefault="00836DBF" w:rsidP="006930FD">
      <w:pPr>
        <w:pStyle w:val="ListParagraph"/>
        <w:numPr>
          <w:ilvl w:val="0"/>
          <w:numId w:val="25"/>
        </w:numPr>
        <w:rPr>
          <w:rFonts w:eastAsia="Arial" w:cs="Arial"/>
          <w:lang w:eastAsia="en-GB"/>
        </w:rPr>
      </w:pPr>
      <w:r w:rsidRPr="006930FD">
        <w:rPr>
          <w:rFonts w:eastAsia="Arial" w:cs="Arial"/>
          <w:lang w:eastAsia="en-GB"/>
        </w:rPr>
        <w:t>Breakfast and After school club run and charged by an outside provider. The school does not take payment for this, as this is an outside provider using the school site</w:t>
      </w:r>
    </w:p>
    <w:p w14:paraId="5697C41F" w14:textId="1C7305B5" w:rsidR="006930FD" w:rsidRPr="006930FD" w:rsidRDefault="006930FD" w:rsidP="006930FD">
      <w:pPr>
        <w:pStyle w:val="ListParagraph"/>
        <w:numPr>
          <w:ilvl w:val="0"/>
          <w:numId w:val="25"/>
        </w:numPr>
        <w:rPr>
          <w:rFonts w:eastAsia="Arial" w:cs="Arial"/>
          <w:lang w:eastAsia="en-GB"/>
        </w:rPr>
      </w:pPr>
      <w:r>
        <w:rPr>
          <w:rFonts w:eastAsia="Arial" w:cs="Arial"/>
          <w:lang w:eastAsia="en-GB"/>
        </w:rPr>
        <w:t>Dance club – the charge covers the cost of the dance outfit only. This is for one term</w:t>
      </w:r>
    </w:p>
    <w:p w14:paraId="6749B92B" w14:textId="77777777" w:rsidR="00836DBF" w:rsidRPr="004E16C6" w:rsidRDefault="00836DBF" w:rsidP="0080100B">
      <w:pPr>
        <w:rPr>
          <w:lang w:eastAsia="en-GB"/>
        </w:rPr>
      </w:pPr>
    </w:p>
    <w:p w14:paraId="134AF9FC" w14:textId="72B8C684" w:rsidR="0080100B" w:rsidRDefault="0080100B" w:rsidP="0080100B">
      <w:pPr>
        <w:rPr>
          <w:rFonts w:eastAsia="Arial" w:cs="Arial"/>
          <w:lang w:eastAsia="en-GB"/>
        </w:rPr>
      </w:pPr>
      <w:r w:rsidRPr="009F6A10">
        <w:rPr>
          <w:rFonts w:eastAsia="Arial" w:cs="Arial"/>
          <w:lang w:eastAsia="en-GB"/>
        </w:rPr>
        <w:t xml:space="preserve">For regular activities, the charges for each activity will be determined by the LGB and reviewed </w:t>
      </w:r>
      <w:r w:rsidR="009F6A10" w:rsidRPr="009F6A10">
        <w:rPr>
          <w:rFonts w:eastAsia="Arial" w:cs="Arial"/>
          <w:lang w:eastAsia="en-GB"/>
        </w:rPr>
        <w:t xml:space="preserve">at the </w:t>
      </w:r>
      <w:proofErr w:type="gramStart"/>
      <w:r w:rsidR="009F6A10" w:rsidRPr="009F6A10">
        <w:rPr>
          <w:rFonts w:eastAsia="Arial" w:cs="Arial"/>
          <w:lang w:eastAsia="en-GB"/>
        </w:rPr>
        <w:t xml:space="preserve">June </w:t>
      </w:r>
      <w:r w:rsidRPr="009F6A10">
        <w:rPr>
          <w:rFonts w:eastAsia="Arial" w:cs="Arial"/>
          <w:lang w:eastAsia="en-GB"/>
        </w:rPr>
        <w:t xml:space="preserve"> each</w:t>
      </w:r>
      <w:proofErr w:type="gramEnd"/>
      <w:r w:rsidRPr="009F6A10">
        <w:rPr>
          <w:rFonts w:eastAsia="Arial" w:cs="Arial"/>
          <w:lang w:eastAsia="en-GB"/>
        </w:rPr>
        <w:t xml:space="preserve"> year. Parents</w:t>
      </w:r>
      <w:r w:rsidR="009C6508" w:rsidRPr="009F6A10">
        <w:rPr>
          <w:rFonts w:eastAsia="Arial" w:cs="Arial"/>
          <w:lang w:eastAsia="en-GB"/>
        </w:rPr>
        <w:t>/carers</w:t>
      </w:r>
      <w:r w:rsidRPr="009F6A10">
        <w:rPr>
          <w:rFonts w:eastAsia="Arial" w:cs="Arial"/>
          <w:lang w:eastAsia="en-GB"/>
        </w:rPr>
        <w:t xml:space="preserve"> will be informed of the charges for the coming year i</w:t>
      </w:r>
      <w:r w:rsidR="009F6A10">
        <w:rPr>
          <w:rFonts w:eastAsia="Arial" w:cs="Arial"/>
          <w:lang w:eastAsia="en-GB"/>
        </w:rPr>
        <w:t>n July e</w:t>
      </w:r>
      <w:r w:rsidRPr="009F6A10">
        <w:rPr>
          <w:rFonts w:eastAsia="Arial" w:cs="Arial"/>
          <w:lang w:eastAsia="en-GB"/>
        </w:rPr>
        <w:t>ach year.</w:t>
      </w:r>
      <w:r w:rsidRPr="004E16C6">
        <w:rPr>
          <w:rFonts w:eastAsia="Arial" w:cs="Arial"/>
          <w:lang w:eastAsia="en-GB"/>
        </w:rPr>
        <w:t xml:space="preserve"> </w:t>
      </w:r>
    </w:p>
    <w:p w14:paraId="3E64FC82" w14:textId="77777777" w:rsidR="0080100B" w:rsidRPr="004E16C6" w:rsidRDefault="0080100B" w:rsidP="0080100B">
      <w:pPr>
        <w:rPr>
          <w:rFonts w:eastAsia="Arial" w:cs="Arial"/>
          <w:lang w:eastAsia="en-GB"/>
        </w:rPr>
      </w:pPr>
    </w:p>
    <w:p w14:paraId="504F4B88" w14:textId="77777777" w:rsidR="0080100B" w:rsidRDefault="0080100B" w:rsidP="0080100B">
      <w:pPr>
        <w:pStyle w:val="Heading1"/>
        <w:rPr>
          <w:szCs w:val="28"/>
          <w:lang w:eastAsia="en-GB"/>
        </w:rPr>
      </w:pPr>
      <w:bookmarkStart w:id="52" w:name="_Toc9000353"/>
      <w:bookmarkStart w:id="53" w:name="_Toc12972328"/>
      <w:bookmarkStart w:id="54" w:name="_Toc22549378"/>
      <w:bookmarkStart w:id="55" w:name="_Toc114053471"/>
      <w:bookmarkStart w:id="56" w:name="_Toc144894652"/>
      <w:r>
        <w:rPr>
          <w:rFonts w:eastAsia="Arial"/>
          <w:szCs w:val="28"/>
          <w:lang w:eastAsia="en-GB"/>
        </w:rPr>
        <w:t>9. Remissions</w:t>
      </w:r>
      <w:bookmarkEnd w:id="52"/>
      <w:bookmarkEnd w:id="53"/>
      <w:bookmarkEnd w:id="54"/>
      <w:bookmarkEnd w:id="55"/>
      <w:bookmarkEnd w:id="56"/>
    </w:p>
    <w:p w14:paraId="0D117454" w14:textId="77777777" w:rsidR="0080100B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4C5ACF">
        <w:rPr>
          <w:rFonts w:ascii="Gill Sans MT" w:hAnsi="Gill Sans MT"/>
          <w:sz w:val="22"/>
          <w:szCs w:val="22"/>
          <w:lang w:val="en-GB" w:eastAsia="en-GB"/>
        </w:rPr>
        <w:t xml:space="preserve">In some circumstances, the school may not charge for items or activities set out in sections 6 and 8 of this policy. This will be at the discretion of the </w:t>
      </w:r>
      <w:r>
        <w:rPr>
          <w:rFonts w:ascii="Gill Sans MT" w:hAnsi="Gill Sans MT"/>
          <w:sz w:val="22"/>
          <w:szCs w:val="22"/>
          <w:lang w:val="en-GB" w:eastAsia="en-GB"/>
        </w:rPr>
        <w:t>LGB</w:t>
      </w:r>
      <w:r w:rsidRPr="004C5ACF">
        <w:rPr>
          <w:rFonts w:ascii="Gill Sans MT" w:hAnsi="Gill Sans MT"/>
          <w:sz w:val="22"/>
          <w:szCs w:val="22"/>
          <w:lang w:val="en-GB" w:eastAsia="en-GB"/>
        </w:rPr>
        <w:t xml:space="preserve"> and will depend on the activity in question.</w:t>
      </w:r>
    </w:p>
    <w:p w14:paraId="3409C602" w14:textId="77777777" w:rsidR="00DF61A2" w:rsidRPr="004C5ACF" w:rsidRDefault="00DF61A2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71A87EC6" w14:textId="77777777" w:rsidR="0080100B" w:rsidRPr="009F6A10" w:rsidRDefault="0080100B" w:rsidP="00BE7C45">
      <w:pPr>
        <w:pStyle w:val="Heading3"/>
        <w:rPr>
          <w:lang w:eastAsia="en-GB"/>
        </w:rPr>
      </w:pPr>
      <w:bookmarkStart w:id="57" w:name="_Toc144894653"/>
      <w:r>
        <w:rPr>
          <w:lang w:eastAsia="en-GB"/>
        </w:rPr>
        <w:t>9.1</w:t>
      </w:r>
      <w:r>
        <w:rPr>
          <w:sz w:val="16"/>
          <w:szCs w:val="16"/>
          <w:lang w:eastAsia="en-GB"/>
        </w:rPr>
        <w:t xml:space="preserve">   </w:t>
      </w:r>
      <w:r w:rsidRPr="009F6A10">
        <w:rPr>
          <w:lang w:eastAsia="en-GB"/>
        </w:rPr>
        <w:t>Remissions for residential visits</w:t>
      </w:r>
      <w:bookmarkEnd w:id="57"/>
    </w:p>
    <w:p w14:paraId="68145DF9" w14:textId="48DB604E" w:rsidR="0080100B" w:rsidRPr="009F6A10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9F6A10">
        <w:rPr>
          <w:rFonts w:ascii="Gill Sans MT" w:hAnsi="Gill Sans MT"/>
          <w:sz w:val="22"/>
          <w:szCs w:val="22"/>
          <w:lang w:val="en-GB" w:eastAsia="en-GB"/>
        </w:rPr>
        <w:t>Parents</w:t>
      </w:r>
      <w:r w:rsidR="00F23DF3" w:rsidRPr="009F6A10">
        <w:rPr>
          <w:rFonts w:ascii="Gill Sans MT" w:hAnsi="Gill Sans MT"/>
          <w:sz w:val="22"/>
          <w:szCs w:val="22"/>
          <w:lang w:val="en-GB" w:eastAsia="en-GB"/>
        </w:rPr>
        <w:t>/carers</w:t>
      </w:r>
      <w:r w:rsidRPr="009F6A10">
        <w:rPr>
          <w:rFonts w:ascii="Gill Sans MT" w:hAnsi="Gill Sans MT"/>
          <w:sz w:val="22"/>
          <w:szCs w:val="22"/>
          <w:lang w:val="en-GB" w:eastAsia="en-GB"/>
        </w:rPr>
        <w:t xml:space="preserve"> who can prove they are in receipt of any of the following benefits will be exempt from paying the cost of board and lodging for residential visits:</w:t>
      </w:r>
    </w:p>
    <w:p w14:paraId="706616F6" w14:textId="77777777" w:rsidR="0080100B" w:rsidRPr="009F6A10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9F6A10">
        <w:rPr>
          <w:rFonts w:ascii="Gill Sans MT" w:hAnsi="Gill Sans MT"/>
          <w:sz w:val="22"/>
          <w:szCs w:val="22"/>
          <w:lang w:val="en-GB" w:eastAsia="en-GB"/>
        </w:rPr>
        <w:t>Income Support</w:t>
      </w:r>
    </w:p>
    <w:p w14:paraId="178BBEBA" w14:textId="77777777" w:rsidR="0080100B" w:rsidRPr="004C5ACF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4C5ACF">
        <w:rPr>
          <w:rFonts w:ascii="Gill Sans MT" w:hAnsi="Gill Sans MT"/>
          <w:sz w:val="22"/>
          <w:szCs w:val="22"/>
          <w:lang w:val="en-GB" w:eastAsia="en-GB"/>
        </w:rPr>
        <w:t>Income-based Jobseeker’s Allowance</w:t>
      </w:r>
    </w:p>
    <w:p w14:paraId="672093A6" w14:textId="77777777" w:rsidR="0080100B" w:rsidRPr="004C5ACF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4C5ACF">
        <w:rPr>
          <w:rFonts w:ascii="Gill Sans MT" w:hAnsi="Gill Sans MT"/>
          <w:sz w:val="22"/>
          <w:szCs w:val="22"/>
          <w:lang w:val="en-GB" w:eastAsia="en-GB"/>
        </w:rPr>
        <w:lastRenderedPageBreak/>
        <w:t>Income-related Employment and Support Allowance</w:t>
      </w:r>
    </w:p>
    <w:p w14:paraId="67CD3C57" w14:textId="77777777" w:rsidR="0080100B" w:rsidRPr="004C5ACF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4C5ACF">
        <w:rPr>
          <w:rFonts w:ascii="Gill Sans MT" w:hAnsi="Gill Sans MT"/>
          <w:sz w:val="22"/>
          <w:szCs w:val="22"/>
          <w:lang w:val="en-GB" w:eastAsia="en-GB"/>
        </w:rPr>
        <w:t>Support under part VI of the Immigration and Asylum Act 1999</w:t>
      </w:r>
    </w:p>
    <w:p w14:paraId="4790CB2B" w14:textId="77777777" w:rsidR="0080100B" w:rsidRPr="004C5ACF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4C5ACF">
        <w:rPr>
          <w:rFonts w:ascii="Gill Sans MT" w:hAnsi="Gill Sans MT"/>
          <w:sz w:val="22"/>
          <w:szCs w:val="22"/>
          <w:lang w:val="en-GB" w:eastAsia="en-GB"/>
        </w:rPr>
        <w:t>The guaranteed element of Pension Credit</w:t>
      </w:r>
    </w:p>
    <w:p w14:paraId="18CF0A3D" w14:textId="77777777" w:rsidR="0080100B" w:rsidRPr="004C5ACF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4C5ACF">
        <w:rPr>
          <w:rFonts w:ascii="Gill Sans MT" w:hAnsi="Gill Sans MT"/>
          <w:sz w:val="22"/>
          <w:szCs w:val="22"/>
          <w:lang w:val="en-GB" w:eastAsia="en-GB"/>
        </w:rPr>
        <w:t>Child Tax Credit – provided you’re not also entitled to Working Tax Credit and have an annual gross income of no more than £16,190</w:t>
      </w:r>
    </w:p>
    <w:p w14:paraId="59C882ED" w14:textId="77777777" w:rsidR="0080100B" w:rsidRPr="004C5ACF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4C5ACF">
        <w:rPr>
          <w:rFonts w:ascii="Gill Sans MT" w:hAnsi="Gill Sans MT"/>
          <w:sz w:val="22"/>
          <w:szCs w:val="22"/>
          <w:lang w:val="en-GB" w:eastAsia="en-GB"/>
        </w:rPr>
        <w:t>Working Tax Credit run-on – paid for 4 weeks after you stop qualifying for Working Tax Credit</w:t>
      </w:r>
    </w:p>
    <w:p w14:paraId="7C53A3D9" w14:textId="77777777" w:rsidR="0080100B" w:rsidRPr="009F6A10" w:rsidRDefault="0080100B" w:rsidP="0080100B">
      <w:pPr>
        <w:pStyle w:val="4Bulletedcopyblue"/>
        <w:numPr>
          <w:ilvl w:val="0"/>
          <w:numId w:val="20"/>
        </w:numPr>
        <w:rPr>
          <w:rFonts w:ascii="Gill Sans MT" w:hAnsi="Gill Sans MT"/>
          <w:sz w:val="22"/>
          <w:szCs w:val="22"/>
          <w:lang w:val="en-GB" w:eastAsia="en-GB"/>
        </w:rPr>
      </w:pPr>
      <w:r w:rsidRPr="004C5ACF">
        <w:rPr>
          <w:rFonts w:ascii="Gill Sans MT" w:hAnsi="Gill Sans MT"/>
          <w:sz w:val="22"/>
          <w:szCs w:val="22"/>
          <w:lang w:val="en-GB" w:eastAsia="en-GB"/>
        </w:rPr>
        <w:t xml:space="preserve">Universal Credit – if you apply on or after 1 April 2018, your household income must be less </w:t>
      </w:r>
      <w:r w:rsidRPr="009F6A10">
        <w:rPr>
          <w:rFonts w:ascii="Gill Sans MT" w:hAnsi="Gill Sans MT"/>
          <w:sz w:val="22"/>
          <w:szCs w:val="22"/>
          <w:lang w:val="en-GB" w:eastAsia="en-GB"/>
        </w:rPr>
        <w:t>than £7,400 a year (after tax and not including any benefits you get)</w:t>
      </w:r>
    </w:p>
    <w:p w14:paraId="346ECD01" w14:textId="77777777" w:rsidR="0080100B" w:rsidRPr="004C5ACF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</w:p>
    <w:p w14:paraId="19BB6367" w14:textId="77777777" w:rsidR="0080100B" w:rsidRDefault="0080100B" w:rsidP="0080100B">
      <w:pPr>
        <w:pStyle w:val="Heading1"/>
        <w:rPr>
          <w:rFonts w:eastAsia="Arial"/>
          <w:szCs w:val="28"/>
          <w:lang w:eastAsia="en-GB"/>
        </w:rPr>
      </w:pPr>
      <w:bookmarkStart w:id="58" w:name="_Toc9000354"/>
      <w:bookmarkStart w:id="59" w:name="_Toc12972329"/>
      <w:bookmarkStart w:id="60" w:name="_Toc22549379"/>
      <w:bookmarkStart w:id="61" w:name="_Toc114053472"/>
      <w:bookmarkStart w:id="62" w:name="_Toc144894654"/>
      <w:r>
        <w:rPr>
          <w:rFonts w:eastAsia="Arial"/>
          <w:szCs w:val="28"/>
          <w:lang w:eastAsia="en-GB"/>
        </w:rPr>
        <w:t>10. Monitoring arrangements</w:t>
      </w:r>
      <w:bookmarkEnd w:id="58"/>
      <w:bookmarkEnd w:id="59"/>
      <w:bookmarkEnd w:id="60"/>
      <w:bookmarkEnd w:id="61"/>
      <w:bookmarkEnd w:id="62"/>
    </w:p>
    <w:p w14:paraId="21C7661F" w14:textId="77777777" w:rsidR="00DF61A2" w:rsidRPr="00DF61A2" w:rsidRDefault="00DF61A2" w:rsidP="00DF61A2">
      <w:pPr>
        <w:rPr>
          <w:lang w:eastAsia="en-GB"/>
        </w:rPr>
      </w:pPr>
    </w:p>
    <w:p w14:paraId="44E11732" w14:textId="23B6BA61" w:rsidR="0080100B" w:rsidRPr="006A6151" w:rsidRDefault="0080100B" w:rsidP="0080100B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6A6151">
        <w:rPr>
          <w:rFonts w:ascii="Gill Sans MT" w:hAnsi="Gill Sans MT"/>
          <w:sz w:val="22"/>
          <w:szCs w:val="22"/>
          <w:lang w:val="en-GB" w:eastAsia="en-GB"/>
        </w:rPr>
        <w:t>Th</w:t>
      </w:r>
      <w:r w:rsidR="009F6A10">
        <w:rPr>
          <w:rFonts w:ascii="Gill Sans MT" w:hAnsi="Gill Sans MT"/>
          <w:sz w:val="22"/>
          <w:szCs w:val="22"/>
          <w:lang w:val="en-GB" w:eastAsia="en-GB"/>
        </w:rPr>
        <w:t xml:space="preserve">e School Business Manager </w:t>
      </w:r>
      <w:r w:rsidRPr="006A6151">
        <w:rPr>
          <w:rFonts w:ascii="Gill Sans MT" w:hAnsi="Gill Sans MT"/>
          <w:sz w:val="22"/>
          <w:szCs w:val="22"/>
          <w:lang w:val="en-GB" w:eastAsia="en-GB"/>
        </w:rPr>
        <w:t xml:space="preserve">monitors charges and remissions, and ensures these comply with this policy. </w:t>
      </w:r>
    </w:p>
    <w:p w14:paraId="0A43BC86" w14:textId="2BEEBE4B" w:rsidR="0080100B" w:rsidRPr="006A6151" w:rsidRDefault="0080100B" w:rsidP="0080100B">
      <w:pPr>
        <w:pStyle w:val="1bodycopy10pt"/>
        <w:rPr>
          <w:rFonts w:ascii="Gill Sans MT" w:hAnsi="Gill Sans MT"/>
          <w:sz w:val="22"/>
          <w:szCs w:val="22"/>
          <w:shd w:val="clear" w:color="auto" w:fill="FFFF00"/>
          <w:lang w:val="en-GB" w:eastAsia="en-GB"/>
        </w:rPr>
      </w:pPr>
      <w:r w:rsidRPr="006A6151">
        <w:rPr>
          <w:rFonts w:ascii="Gill Sans MT" w:hAnsi="Gill Sans MT"/>
          <w:sz w:val="22"/>
          <w:szCs w:val="22"/>
          <w:lang w:val="en-GB" w:eastAsia="en-GB"/>
        </w:rPr>
        <w:t xml:space="preserve">This policy will be reviewed by </w:t>
      </w:r>
      <w:r w:rsidR="5E80A9DE" w:rsidRPr="006A6151">
        <w:rPr>
          <w:rFonts w:ascii="Gill Sans MT" w:hAnsi="Gill Sans MT"/>
          <w:sz w:val="22"/>
          <w:szCs w:val="22"/>
          <w:lang w:val="en-GB" w:eastAsia="en-GB"/>
        </w:rPr>
        <w:t>DCAT</w:t>
      </w:r>
      <w:r w:rsidRPr="006A6151">
        <w:rPr>
          <w:rFonts w:ascii="Gill Sans MT" w:hAnsi="Gill Sans MT"/>
          <w:sz w:val="22"/>
          <w:szCs w:val="22"/>
          <w:lang w:val="en-GB" w:eastAsia="en-GB"/>
        </w:rPr>
        <w:t xml:space="preserve"> every</w:t>
      </w:r>
      <w:r w:rsidR="13750789" w:rsidRPr="006A6151">
        <w:rPr>
          <w:rFonts w:ascii="Gill Sans MT" w:hAnsi="Gill Sans MT"/>
          <w:sz w:val="22"/>
          <w:szCs w:val="22"/>
          <w:lang w:val="en-GB" w:eastAsia="en-GB"/>
        </w:rPr>
        <w:t xml:space="preserve"> year</w:t>
      </w:r>
      <w:r w:rsidRPr="006A6151">
        <w:rPr>
          <w:rFonts w:ascii="Gill Sans MT" w:hAnsi="Gill Sans MT"/>
          <w:sz w:val="22"/>
          <w:szCs w:val="22"/>
          <w:lang w:val="en-GB" w:eastAsia="en-GB"/>
        </w:rPr>
        <w:t xml:space="preserve">. </w:t>
      </w:r>
    </w:p>
    <w:p w14:paraId="76975128" w14:textId="1D98428B" w:rsidR="00FA5B56" w:rsidRPr="000A38F0" w:rsidRDefault="0080100B" w:rsidP="58BA541E">
      <w:pPr>
        <w:pStyle w:val="1bodycopy10pt"/>
        <w:rPr>
          <w:rFonts w:ascii="Gill Sans MT" w:hAnsi="Gill Sans MT"/>
          <w:sz w:val="22"/>
          <w:szCs w:val="22"/>
          <w:lang w:val="en-GB" w:eastAsia="en-GB"/>
        </w:rPr>
      </w:pPr>
      <w:r w:rsidRPr="006A6151">
        <w:rPr>
          <w:rFonts w:ascii="Gill Sans MT" w:hAnsi="Gill Sans MT"/>
          <w:sz w:val="22"/>
          <w:szCs w:val="22"/>
          <w:lang w:val="en-GB" w:eastAsia="en-GB"/>
        </w:rPr>
        <w:t xml:space="preserve">At every review, the policy will be approved by the </w:t>
      </w:r>
      <w:r w:rsidR="42152F24" w:rsidRPr="006A6151">
        <w:rPr>
          <w:rFonts w:ascii="Gill Sans MT" w:hAnsi="Gill Sans MT"/>
          <w:sz w:val="22"/>
          <w:szCs w:val="22"/>
          <w:lang w:val="en-GB" w:eastAsia="en-GB"/>
        </w:rPr>
        <w:t>Trust Board.</w:t>
      </w:r>
    </w:p>
    <w:sectPr w:rsidR="00FA5B56" w:rsidRPr="000A38F0" w:rsidSect="00473C3D">
      <w:footerReference w:type="default" r:id="rId17"/>
      <w:footerReference w:type="first" r:id="rId1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6E6FD" w14:textId="77777777" w:rsidR="00AA4799" w:rsidRDefault="00AA4799" w:rsidP="005A3731">
      <w:r>
        <w:separator/>
      </w:r>
    </w:p>
  </w:endnote>
  <w:endnote w:type="continuationSeparator" w:id="0">
    <w:p w14:paraId="548AA935" w14:textId="77777777" w:rsidR="00AA4799" w:rsidRDefault="00AA4799" w:rsidP="005A3731">
      <w:r>
        <w:continuationSeparator/>
      </w:r>
    </w:p>
  </w:endnote>
  <w:endnote w:type="continuationNotice" w:id="1">
    <w:p w14:paraId="5E2D3CD9" w14:textId="77777777" w:rsidR="00AA4799" w:rsidRDefault="00AA4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75322" w14:textId="1241AAD9" w:rsidR="00304E0C" w:rsidRDefault="00304E0C" w:rsidP="00304E0C">
    <w:pPr>
      <w:pStyle w:val="Footer"/>
      <w:jc w:val="right"/>
    </w:pPr>
    <w:r w:rsidRPr="00304E0C">
      <w:t xml:space="preserve"> </w:t>
    </w:r>
  </w:p>
  <w:sdt>
    <w:sdtPr>
      <w:id w:val="-1012137887"/>
      <w:docPartObj>
        <w:docPartGallery w:val="Page Numbers (Top of Page)"/>
        <w:docPartUnique/>
      </w:docPartObj>
    </w:sdtPr>
    <w:sdtEndPr>
      <w:rPr>
        <w:b/>
        <w:bCs/>
        <w:color w:val="BFBFBF" w:themeColor="background1" w:themeShade="BF"/>
        <w:sz w:val="18"/>
        <w:szCs w:val="18"/>
      </w:rPr>
    </w:sdtEndPr>
    <w:sdtContent>
      <w:p w14:paraId="3FCC957B" w14:textId="758CE34F" w:rsidR="00304E0C" w:rsidRPr="00304E0C" w:rsidRDefault="009F6A10" w:rsidP="002157BD">
        <w:pPr>
          <w:pStyle w:val="Footer"/>
          <w:jc w:val="right"/>
          <w:rPr>
            <w:b/>
            <w:bCs/>
            <w:color w:val="BFBFBF" w:themeColor="background1" w:themeShade="BF"/>
            <w:sz w:val="18"/>
            <w:szCs w:val="18"/>
          </w:rPr>
        </w:pPr>
      </w:p>
    </w:sdtContent>
  </w:sdt>
  <w:p w14:paraId="268F5631" w14:textId="77777777" w:rsidR="00304E0C" w:rsidRPr="00304E0C" w:rsidRDefault="00304E0C" w:rsidP="00304E0C">
    <w:pPr>
      <w:tabs>
        <w:tab w:val="center" w:pos="4513"/>
        <w:tab w:val="right" w:pos="9026"/>
      </w:tabs>
      <w:rPr>
        <w:b/>
        <w:bCs/>
        <w:color w:val="BFBFBF" w:themeColor="background1" w:themeShade="B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83828" w14:textId="187EFF02" w:rsidR="00473C3D" w:rsidRDefault="00473C3D" w:rsidP="00473C3D">
    <w:pPr>
      <w:pStyle w:val="Footer"/>
      <w:jc w:val="right"/>
    </w:pPr>
  </w:p>
  <w:p w14:paraId="4FCB2424" w14:textId="03E63DBC" w:rsidR="00F1377B" w:rsidRPr="00C87A2E" w:rsidRDefault="00F1377B" w:rsidP="00C87A2E">
    <w:pPr>
      <w:pStyle w:val="Footer"/>
      <w:rPr>
        <w:b/>
        <w:bCs/>
        <w:color w:val="BFBFBF" w:themeColor="background1" w:themeShade="BF"/>
        <w:sz w:val="18"/>
        <w:szCs w:val="18"/>
      </w:rPr>
    </w:pPr>
  </w:p>
  <w:p w14:paraId="7920351A" w14:textId="54F030E7" w:rsidR="00F1377B" w:rsidRDefault="00C87A2E" w:rsidP="00C87A2E">
    <w:pPr>
      <w:pStyle w:val="Footer"/>
      <w:tabs>
        <w:tab w:val="clear" w:pos="4513"/>
        <w:tab w:val="clear" w:pos="9026"/>
        <w:tab w:val="left" w:pos="66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1FF62" w14:textId="77777777" w:rsidR="002157BD" w:rsidRDefault="002157BD" w:rsidP="00304E0C">
    <w:pPr>
      <w:pStyle w:val="Footer"/>
      <w:jc w:val="right"/>
    </w:pPr>
    <w:r w:rsidRPr="00304E0C">
      <w:t xml:space="preserve"> </w:t>
    </w:r>
  </w:p>
  <w:sdt>
    <w:sdtPr>
      <w:id w:val="-1307078276"/>
      <w:docPartObj>
        <w:docPartGallery w:val="Page Numbers (Top of Page)"/>
        <w:docPartUnique/>
      </w:docPartObj>
    </w:sdtPr>
    <w:sdtEndPr>
      <w:rPr>
        <w:b/>
        <w:bCs/>
        <w:color w:val="BFBFBF" w:themeColor="background1" w:themeShade="BF"/>
        <w:sz w:val="18"/>
        <w:szCs w:val="18"/>
      </w:rPr>
    </w:sdtEndPr>
    <w:sdtContent>
      <w:p w14:paraId="77EF36B4" w14:textId="331FB053" w:rsidR="002157BD" w:rsidRPr="00304E0C" w:rsidRDefault="002157BD" w:rsidP="0080100B">
        <w:pPr>
          <w:pStyle w:val="Footer"/>
          <w:rPr>
            <w:color w:val="BFBFBF" w:themeColor="background1" w:themeShade="BF"/>
            <w:sz w:val="18"/>
            <w:szCs w:val="18"/>
          </w:rPr>
        </w:pPr>
        <w:r w:rsidRPr="00304E0C">
          <w:rPr>
            <w:color w:val="BFBFBF" w:themeColor="background1" w:themeShade="BF"/>
            <w:sz w:val="18"/>
            <w:szCs w:val="18"/>
          </w:rPr>
          <w:t>C</w:t>
        </w:r>
        <w:r w:rsidR="0080100B">
          <w:rPr>
            <w:color w:val="BFBFBF" w:themeColor="background1" w:themeShade="BF"/>
            <w:sz w:val="18"/>
            <w:szCs w:val="18"/>
          </w:rPr>
          <w:t>harging and Remissions Policy</w:t>
        </w:r>
        <w:r w:rsidRPr="00304E0C">
          <w:rPr>
            <w:color w:val="BFBFBF" w:themeColor="background1" w:themeShade="BF"/>
            <w:sz w:val="18"/>
            <w:szCs w:val="18"/>
          </w:rPr>
          <w:t xml:space="preserve">              </w:t>
        </w:r>
        <w:r w:rsidRPr="00304E0C">
          <w:rPr>
            <w:color w:val="BFBFBF" w:themeColor="background1" w:themeShade="BF"/>
            <w:sz w:val="18"/>
            <w:szCs w:val="18"/>
          </w:rPr>
          <w:tab/>
        </w:r>
        <w:r w:rsidR="0080100B">
          <w:rPr>
            <w:color w:val="BFBFBF" w:themeColor="background1" w:themeShade="BF"/>
            <w:sz w:val="18"/>
            <w:szCs w:val="18"/>
          </w:rPr>
          <w:t xml:space="preserve">                                                                                                        </w:t>
        </w:r>
        <w:r w:rsidRPr="00304E0C">
          <w:rPr>
            <w:color w:val="BFBFBF" w:themeColor="background1" w:themeShade="BF"/>
            <w:sz w:val="18"/>
            <w:szCs w:val="18"/>
          </w:rPr>
          <w:t xml:space="preserve">Page </w:t>
        </w:r>
        <w:r w:rsidRPr="00304E0C">
          <w:rPr>
            <w:color w:val="BFBFBF" w:themeColor="background1" w:themeShade="BF"/>
            <w:sz w:val="18"/>
            <w:szCs w:val="18"/>
          </w:rPr>
          <w:fldChar w:fldCharType="begin"/>
        </w:r>
        <w:r w:rsidRPr="00304E0C">
          <w:rPr>
            <w:color w:val="BFBFBF" w:themeColor="background1" w:themeShade="BF"/>
            <w:sz w:val="18"/>
            <w:szCs w:val="18"/>
          </w:rPr>
          <w:instrText xml:space="preserve"> PAGE </w:instrText>
        </w:r>
        <w:r w:rsidRPr="00304E0C">
          <w:rPr>
            <w:color w:val="BFBFBF" w:themeColor="background1" w:themeShade="BF"/>
            <w:sz w:val="18"/>
            <w:szCs w:val="18"/>
          </w:rPr>
          <w:fldChar w:fldCharType="separate"/>
        </w:r>
        <w:r w:rsidRPr="00304E0C">
          <w:rPr>
            <w:color w:val="BFBFBF" w:themeColor="background1" w:themeShade="BF"/>
            <w:sz w:val="18"/>
            <w:szCs w:val="18"/>
          </w:rPr>
          <w:t>1</w:t>
        </w:r>
        <w:r w:rsidRPr="00304E0C">
          <w:rPr>
            <w:color w:val="BFBFBF" w:themeColor="background1" w:themeShade="BF"/>
            <w:sz w:val="18"/>
            <w:szCs w:val="18"/>
          </w:rPr>
          <w:fldChar w:fldCharType="end"/>
        </w:r>
        <w:r w:rsidRPr="00304E0C">
          <w:rPr>
            <w:color w:val="BFBFBF" w:themeColor="background1" w:themeShade="BF"/>
            <w:sz w:val="18"/>
            <w:szCs w:val="18"/>
          </w:rPr>
          <w:t xml:space="preserve"> of </w:t>
        </w:r>
        <w:r w:rsidR="0080100B">
          <w:rPr>
            <w:color w:val="BFBFBF" w:themeColor="background1" w:themeShade="BF"/>
            <w:sz w:val="18"/>
            <w:szCs w:val="18"/>
          </w:rPr>
          <w:t>6</w:t>
        </w:r>
      </w:p>
    </w:sdtContent>
  </w:sdt>
  <w:p w14:paraId="756B89B0" w14:textId="20EF9422" w:rsidR="002157BD" w:rsidRPr="00304E0C" w:rsidRDefault="00DA639D" w:rsidP="00304E0C">
    <w:pPr>
      <w:tabs>
        <w:tab w:val="center" w:pos="4513"/>
        <w:tab w:val="right" w:pos="9026"/>
      </w:tabs>
      <w:rPr>
        <w:b/>
        <w:bCs/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>May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43D6" w14:textId="4A9BB707" w:rsidR="00C87A2E" w:rsidRPr="00473C3D" w:rsidRDefault="0080100B" w:rsidP="0080100B">
    <w:pPr>
      <w:pStyle w:val="Footer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>Charging and Remissions Policy</w:t>
    </w:r>
    <w:r w:rsidR="00473C3D">
      <w:rPr>
        <w:color w:val="BFBFBF" w:themeColor="background1" w:themeShade="BF"/>
        <w:sz w:val="18"/>
        <w:szCs w:val="18"/>
      </w:rPr>
      <w:t xml:space="preserve">              </w:t>
    </w:r>
    <w:r w:rsidR="00C87A2E" w:rsidRPr="00473C3D">
      <w:rPr>
        <w:color w:val="BFBFBF" w:themeColor="background1" w:themeShade="BF"/>
        <w:sz w:val="18"/>
        <w:szCs w:val="18"/>
      </w:rPr>
      <w:tab/>
    </w:r>
    <w:r>
      <w:rPr>
        <w:color w:val="BFBFBF" w:themeColor="background1" w:themeShade="BF"/>
        <w:sz w:val="18"/>
        <w:szCs w:val="18"/>
      </w:rPr>
      <w:t xml:space="preserve">                                                                                                        </w:t>
    </w:r>
    <w:r w:rsidR="00C87A2E" w:rsidRPr="00473C3D">
      <w:rPr>
        <w:color w:val="BFBFBF" w:themeColor="background1" w:themeShade="BF"/>
        <w:sz w:val="18"/>
        <w:szCs w:val="18"/>
      </w:rPr>
      <w:t xml:space="preserve">Page </w:t>
    </w:r>
    <w:r w:rsidR="00C87A2E" w:rsidRPr="00473C3D">
      <w:rPr>
        <w:color w:val="BFBFBF" w:themeColor="background1" w:themeShade="BF"/>
        <w:sz w:val="18"/>
        <w:szCs w:val="18"/>
      </w:rPr>
      <w:fldChar w:fldCharType="begin"/>
    </w:r>
    <w:r w:rsidR="00C87A2E" w:rsidRPr="00473C3D">
      <w:rPr>
        <w:color w:val="BFBFBF" w:themeColor="background1" w:themeShade="BF"/>
        <w:sz w:val="18"/>
        <w:szCs w:val="18"/>
      </w:rPr>
      <w:instrText xml:space="preserve"> PAGE </w:instrText>
    </w:r>
    <w:r w:rsidR="00C87A2E" w:rsidRPr="00473C3D">
      <w:rPr>
        <w:color w:val="BFBFBF" w:themeColor="background1" w:themeShade="BF"/>
        <w:sz w:val="18"/>
        <w:szCs w:val="18"/>
      </w:rPr>
      <w:fldChar w:fldCharType="separate"/>
    </w:r>
    <w:r w:rsidR="00C87A2E" w:rsidRPr="00473C3D">
      <w:rPr>
        <w:noProof/>
        <w:color w:val="BFBFBF" w:themeColor="background1" w:themeShade="BF"/>
        <w:sz w:val="18"/>
        <w:szCs w:val="18"/>
      </w:rPr>
      <w:t>1</w:t>
    </w:r>
    <w:r w:rsidR="00C87A2E" w:rsidRPr="00473C3D">
      <w:rPr>
        <w:color w:val="BFBFBF" w:themeColor="background1" w:themeShade="BF"/>
        <w:sz w:val="18"/>
        <w:szCs w:val="18"/>
      </w:rPr>
      <w:fldChar w:fldCharType="end"/>
    </w:r>
    <w:r w:rsidR="00C87A2E" w:rsidRPr="00473C3D">
      <w:rPr>
        <w:color w:val="BFBFBF" w:themeColor="background1" w:themeShade="BF"/>
        <w:sz w:val="18"/>
        <w:szCs w:val="18"/>
      </w:rPr>
      <w:t xml:space="preserve"> of </w:t>
    </w:r>
    <w:r>
      <w:rPr>
        <w:color w:val="BFBFBF" w:themeColor="background1" w:themeShade="BF"/>
        <w:sz w:val="18"/>
        <w:szCs w:val="18"/>
      </w:rPr>
      <w:t>6</w:t>
    </w:r>
  </w:p>
  <w:p w14:paraId="06C1571E" w14:textId="10EF04C5" w:rsidR="00C87A2E" w:rsidRPr="00C87A2E" w:rsidRDefault="00C87A2E" w:rsidP="00C87A2E">
    <w:pPr>
      <w:pStyle w:val="Footer"/>
      <w:rPr>
        <w:b/>
        <w:bCs/>
        <w:color w:val="BFBFBF" w:themeColor="background1" w:themeShade="BF"/>
        <w:sz w:val="18"/>
        <w:szCs w:val="18"/>
      </w:rPr>
    </w:pPr>
    <w:r w:rsidRPr="00473C3D">
      <w:rPr>
        <w:color w:val="BFBFBF" w:themeColor="background1" w:themeShade="BF"/>
        <w:sz w:val="18"/>
        <w:szCs w:val="18"/>
      </w:rPr>
      <w:t>September 202</w:t>
    </w:r>
    <w:r w:rsidR="00782E0E" w:rsidRPr="00473C3D">
      <w:rPr>
        <w:color w:val="BFBFBF" w:themeColor="background1" w:themeShade="BF"/>
        <w:sz w:val="18"/>
        <w:szCs w:val="18"/>
      </w:rPr>
      <w:t>3</w:t>
    </w:r>
  </w:p>
  <w:p w14:paraId="4237BC71" w14:textId="77777777" w:rsidR="00C87A2E" w:rsidRDefault="00C87A2E" w:rsidP="00C87A2E">
    <w:pPr>
      <w:pStyle w:val="Footer"/>
      <w:tabs>
        <w:tab w:val="clear" w:pos="4513"/>
        <w:tab w:val="clear" w:pos="9026"/>
        <w:tab w:val="left" w:pos="66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7D549" w14:textId="77777777" w:rsidR="00AA4799" w:rsidRDefault="00AA4799" w:rsidP="005A3731">
      <w:r>
        <w:separator/>
      </w:r>
    </w:p>
  </w:footnote>
  <w:footnote w:type="continuationSeparator" w:id="0">
    <w:p w14:paraId="53DE5D37" w14:textId="77777777" w:rsidR="00AA4799" w:rsidRDefault="00AA4799" w:rsidP="005A3731">
      <w:r>
        <w:continuationSeparator/>
      </w:r>
    </w:p>
  </w:footnote>
  <w:footnote w:type="continuationNotice" w:id="1">
    <w:p w14:paraId="7ABA9745" w14:textId="77777777" w:rsidR="00AA4799" w:rsidRDefault="00AA47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2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FBD813B0"/>
    <w:lvl w:ilvl="0" w:tplc="4E1298B6">
      <w:start w:val="1"/>
      <w:numFmt w:val="bullet"/>
      <w:pStyle w:val="Bulletedcopylevel2"/>
      <w:lvlText w:val=""/>
      <w:lvlJc w:val="left"/>
      <w:pPr>
        <w:ind w:left="107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0B4932CA"/>
    <w:multiLevelType w:val="hybridMultilevel"/>
    <w:tmpl w:val="58041E34"/>
    <w:lvl w:ilvl="0" w:tplc="49B6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D2675"/>
    <w:multiLevelType w:val="hybridMultilevel"/>
    <w:tmpl w:val="3A8C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3758"/>
    <w:multiLevelType w:val="hybridMultilevel"/>
    <w:tmpl w:val="B290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35357"/>
    <w:multiLevelType w:val="hybridMultilevel"/>
    <w:tmpl w:val="6D6C3A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7E0F"/>
    <w:multiLevelType w:val="hybridMultilevel"/>
    <w:tmpl w:val="CD62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E7462"/>
    <w:multiLevelType w:val="hybridMultilevel"/>
    <w:tmpl w:val="3B220E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458C9"/>
    <w:multiLevelType w:val="multilevel"/>
    <w:tmpl w:val="C082F1B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B73BDF"/>
    <w:multiLevelType w:val="hybridMultilevel"/>
    <w:tmpl w:val="4810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427D"/>
    <w:multiLevelType w:val="hybridMultilevel"/>
    <w:tmpl w:val="CBD2F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C36D6"/>
    <w:multiLevelType w:val="multilevel"/>
    <w:tmpl w:val="EF7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880C9A"/>
    <w:multiLevelType w:val="hybridMultilevel"/>
    <w:tmpl w:val="4DB6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52821004"/>
    <w:multiLevelType w:val="hybridMultilevel"/>
    <w:tmpl w:val="084A5EE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0260A0"/>
    <w:multiLevelType w:val="hybridMultilevel"/>
    <w:tmpl w:val="7D884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121D9"/>
    <w:multiLevelType w:val="hybridMultilevel"/>
    <w:tmpl w:val="82F6A5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57417"/>
    <w:multiLevelType w:val="hybridMultilevel"/>
    <w:tmpl w:val="3500ACDC"/>
    <w:lvl w:ilvl="0" w:tplc="BBA66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77531"/>
    <w:multiLevelType w:val="hybridMultilevel"/>
    <w:tmpl w:val="770A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A4F52"/>
    <w:multiLevelType w:val="hybridMultilevel"/>
    <w:tmpl w:val="BF8ACA62"/>
    <w:lvl w:ilvl="0" w:tplc="9B708D3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A56FD"/>
    <w:multiLevelType w:val="multilevel"/>
    <w:tmpl w:val="CD40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3436B1"/>
    <w:multiLevelType w:val="hybridMultilevel"/>
    <w:tmpl w:val="C7AA607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7D062427"/>
    <w:multiLevelType w:val="hybridMultilevel"/>
    <w:tmpl w:val="13E81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066927">
    <w:abstractNumId w:val="18"/>
  </w:num>
  <w:num w:numId="2" w16cid:durableId="750542962">
    <w:abstractNumId w:val="7"/>
  </w:num>
  <w:num w:numId="3" w16cid:durableId="1211113153">
    <w:abstractNumId w:val="15"/>
  </w:num>
  <w:num w:numId="4" w16cid:durableId="1745563535">
    <w:abstractNumId w:val="12"/>
  </w:num>
  <w:num w:numId="5" w16cid:durableId="872883085">
    <w:abstractNumId w:val="19"/>
  </w:num>
  <w:num w:numId="6" w16cid:durableId="2043549247">
    <w:abstractNumId w:val="10"/>
  </w:num>
  <w:num w:numId="7" w16cid:durableId="1639408811">
    <w:abstractNumId w:val="2"/>
  </w:num>
  <w:num w:numId="8" w16cid:durableId="1840996882">
    <w:abstractNumId w:val="21"/>
  </w:num>
  <w:num w:numId="9" w16cid:durableId="1672290698">
    <w:abstractNumId w:val="5"/>
  </w:num>
  <w:num w:numId="10" w16cid:durableId="616526817">
    <w:abstractNumId w:val="17"/>
  </w:num>
  <w:num w:numId="11" w16cid:durableId="530387511">
    <w:abstractNumId w:val="16"/>
  </w:num>
  <w:num w:numId="12" w16cid:durableId="1740858114">
    <w:abstractNumId w:val="14"/>
  </w:num>
  <w:num w:numId="13" w16cid:durableId="113378153">
    <w:abstractNumId w:val="9"/>
  </w:num>
  <w:num w:numId="14" w16cid:durableId="1156847935">
    <w:abstractNumId w:val="4"/>
  </w:num>
  <w:num w:numId="15" w16cid:durableId="1618098662">
    <w:abstractNumId w:val="1"/>
  </w:num>
  <w:num w:numId="16" w16cid:durableId="1489906843">
    <w:abstractNumId w:val="3"/>
  </w:num>
  <w:num w:numId="17" w16cid:durableId="1791318029">
    <w:abstractNumId w:val="6"/>
  </w:num>
  <w:num w:numId="18" w16cid:durableId="462357542">
    <w:abstractNumId w:val="13"/>
  </w:num>
  <w:num w:numId="19" w16cid:durableId="1549219711">
    <w:abstractNumId w:val="0"/>
  </w:num>
  <w:num w:numId="20" w16cid:durableId="1411465365">
    <w:abstractNumId w:val="20"/>
  </w:num>
  <w:num w:numId="21" w16cid:durableId="123081394">
    <w:abstractNumId w:val="7"/>
  </w:num>
  <w:num w:numId="22" w16cid:durableId="1341852452">
    <w:abstractNumId w:val="7"/>
  </w:num>
  <w:num w:numId="23" w16cid:durableId="1558784099">
    <w:abstractNumId w:val="7"/>
  </w:num>
  <w:num w:numId="24" w16cid:durableId="634526402">
    <w:abstractNumId w:val="8"/>
  </w:num>
  <w:num w:numId="25" w16cid:durableId="1277757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21"/>
    <w:rsid w:val="000308EB"/>
    <w:rsid w:val="00031A6C"/>
    <w:rsid w:val="00067BB9"/>
    <w:rsid w:val="00072719"/>
    <w:rsid w:val="00075A8A"/>
    <w:rsid w:val="0007612E"/>
    <w:rsid w:val="000A38F0"/>
    <w:rsid w:val="000B49A6"/>
    <w:rsid w:val="000B6E2F"/>
    <w:rsid w:val="000C35F5"/>
    <w:rsid w:val="001239D3"/>
    <w:rsid w:val="0013430A"/>
    <w:rsid w:val="00141294"/>
    <w:rsid w:val="00143329"/>
    <w:rsid w:val="0014698E"/>
    <w:rsid w:val="001F5669"/>
    <w:rsid w:val="00214096"/>
    <w:rsid w:val="002157BD"/>
    <w:rsid w:val="002374F4"/>
    <w:rsid w:val="00242926"/>
    <w:rsid w:val="0024519F"/>
    <w:rsid w:val="00250FA7"/>
    <w:rsid w:val="002A69DF"/>
    <w:rsid w:val="002C0823"/>
    <w:rsid w:val="002C390A"/>
    <w:rsid w:val="00304E0C"/>
    <w:rsid w:val="00306904"/>
    <w:rsid w:val="00331340"/>
    <w:rsid w:val="0035475B"/>
    <w:rsid w:val="00356CFB"/>
    <w:rsid w:val="003709A3"/>
    <w:rsid w:val="003738B2"/>
    <w:rsid w:val="00404257"/>
    <w:rsid w:val="004152D9"/>
    <w:rsid w:val="00444E06"/>
    <w:rsid w:val="00447FC9"/>
    <w:rsid w:val="00473C3D"/>
    <w:rsid w:val="004A296F"/>
    <w:rsid w:val="004E4DC3"/>
    <w:rsid w:val="004E5B21"/>
    <w:rsid w:val="004F684B"/>
    <w:rsid w:val="00516832"/>
    <w:rsid w:val="00544C9F"/>
    <w:rsid w:val="0056731A"/>
    <w:rsid w:val="00573789"/>
    <w:rsid w:val="00575A18"/>
    <w:rsid w:val="00587B43"/>
    <w:rsid w:val="005A3731"/>
    <w:rsid w:val="005B2E86"/>
    <w:rsid w:val="005C6FB6"/>
    <w:rsid w:val="005F0BF2"/>
    <w:rsid w:val="00611F66"/>
    <w:rsid w:val="00647EBD"/>
    <w:rsid w:val="00652721"/>
    <w:rsid w:val="00673DB6"/>
    <w:rsid w:val="006822DC"/>
    <w:rsid w:val="006930FD"/>
    <w:rsid w:val="006A43E8"/>
    <w:rsid w:val="006B600A"/>
    <w:rsid w:val="006C3C0F"/>
    <w:rsid w:val="006D0B52"/>
    <w:rsid w:val="006D4038"/>
    <w:rsid w:val="006E2416"/>
    <w:rsid w:val="006F507F"/>
    <w:rsid w:val="007076B6"/>
    <w:rsid w:val="00712B54"/>
    <w:rsid w:val="00715A02"/>
    <w:rsid w:val="00756738"/>
    <w:rsid w:val="00770DDA"/>
    <w:rsid w:val="00782E0E"/>
    <w:rsid w:val="007854FB"/>
    <w:rsid w:val="00785E96"/>
    <w:rsid w:val="007B18C7"/>
    <w:rsid w:val="007C4DB0"/>
    <w:rsid w:val="007D5651"/>
    <w:rsid w:val="007F55E8"/>
    <w:rsid w:val="0080100B"/>
    <w:rsid w:val="0080223D"/>
    <w:rsid w:val="008027E7"/>
    <w:rsid w:val="00835C20"/>
    <w:rsid w:val="00836DBF"/>
    <w:rsid w:val="00854254"/>
    <w:rsid w:val="00855BF6"/>
    <w:rsid w:val="00874DED"/>
    <w:rsid w:val="0088016D"/>
    <w:rsid w:val="008941EA"/>
    <w:rsid w:val="008A4B67"/>
    <w:rsid w:val="008B6DF6"/>
    <w:rsid w:val="008C168F"/>
    <w:rsid w:val="008D7B0D"/>
    <w:rsid w:val="008E45C6"/>
    <w:rsid w:val="008E705C"/>
    <w:rsid w:val="00991B6D"/>
    <w:rsid w:val="009B046E"/>
    <w:rsid w:val="009C6508"/>
    <w:rsid w:val="009C6B04"/>
    <w:rsid w:val="009F6A10"/>
    <w:rsid w:val="00A21058"/>
    <w:rsid w:val="00A549FD"/>
    <w:rsid w:val="00A70674"/>
    <w:rsid w:val="00A72619"/>
    <w:rsid w:val="00AA4799"/>
    <w:rsid w:val="00AC1C23"/>
    <w:rsid w:val="00B21942"/>
    <w:rsid w:val="00B559C7"/>
    <w:rsid w:val="00BA4816"/>
    <w:rsid w:val="00BB498A"/>
    <w:rsid w:val="00BE7C45"/>
    <w:rsid w:val="00C02742"/>
    <w:rsid w:val="00C86378"/>
    <w:rsid w:val="00C87A2E"/>
    <w:rsid w:val="00C9783D"/>
    <w:rsid w:val="00CC1A93"/>
    <w:rsid w:val="00CD179B"/>
    <w:rsid w:val="00D04FB7"/>
    <w:rsid w:val="00D06899"/>
    <w:rsid w:val="00D10B33"/>
    <w:rsid w:val="00D209C9"/>
    <w:rsid w:val="00D3248E"/>
    <w:rsid w:val="00D466DC"/>
    <w:rsid w:val="00D9536C"/>
    <w:rsid w:val="00DA639D"/>
    <w:rsid w:val="00DD37E5"/>
    <w:rsid w:val="00DF61A2"/>
    <w:rsid w:val="00E0069B"/>
    <w:rsid w:val="00E212F0"/>
    <w:rsid w:val="00E45E21"/>
    <w:rsid w:val="00E559ED"/>
    <w:rsid w:val="00E83513"/>
    <w:rsid w:val="00E90C74"/>
    <w:rsid w:val="00EB10C0"/>
    <w:rsid w:val="00ED3B3A"/>
    <w:rsid w:val="00EF07AD"/>
    <w:rsid w:val="00F1377B"/>
    <w:rsid w:val="00F23DF3"/>
    <w:rsid w:val="00F24583"/>
    <w:rsid w:val="00F66CB1"/>
    <w:rsid w:val="00FA5B56"/>
    <w:rsid w:val="00FB6A04"/>
    <w:rsid w:val="00FC0EA4"/>
    <w:rsid w:val="13750789"/>
    <w:rsid w:val="2E154682"/>
    <w:rsid w:val="3BAAB4EA"/>
    <w:rsid w:val="42152F24"/>
    <w:rsid w:val="43297B11"/>
    <w:rsid w:val="58BA541E"/>
    <w:rsid w:val="5E80A9DE"/>
    <w:rsid w:val="61A8B76D"/>
    <w:rsid w:val="64B429DD"/>
    <w:rsid w:val="79608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69750AB"/>
  <w15:chartTrackingRefBased/>
  <w15:docId w15:val="{949CC153-BF48-4435-9B3F-B030130F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731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731"/>
    <w:pPr>
      <w:keepNext/>
      <w:keepLines/>
      <w:spacing w:before="240"/>
      <w:outlineLvl w:val="0"/>
    </w:pPr>
    <w:rPr>
      <w:rFonts w:eastAsiaTheme="majorEastAsia" w:cstheme="majorBidi"/>
      <w:b/>
      <w:color w:val="6753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731"/>
    <w:pPr>
      <w:keepNext/>
      <w:keepLines/>
      <w:numPr>
        <w:numId w:val="2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731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731"/>
    <w:rPr>
      <w:rFonts w:ascii="Gill Sans MT" w:eastAsiaTheme="majorEastAsia" w:hAnsi="Gill Sans MT" w:cstheme="majorBidi"/>
      <w:b/>
      <w:color w:val="6753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3731"/>
    <w:rPr>
      <w:rFonts w:ascii="Gill Sans MT" w:eastAsiaTheme="majorEastAsia" w:hAnsi="Gill Sans MT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3731"/>
    <w:rPr>
      <w:rFonts w:ascii="Gill Sans MT" w:eastAsiaTheme="majorEastAsia" w:hAnsi="Gill Sans MT" w:cstheme="majorBidi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5A3731"/>
    <w:rPr>
      <w:rFonts w:ascii="Gill Sans MT" w:eastAsiaTheme="minorEastAsia" w:hAnsi="Gill Sans MT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A3731"/>
    <w:rPr>
      <w:rFonts w:ascii="Gill Sans MT" w:eastAsiaTheme="minorEastAsia" w:hAnsi="Gill Sans MT"/>
      <w:lang w:val="en-US"/>
    </w:rPr>
  </w:style>
  <w:style w:type="table" w:styleId="TableGrid">
    <w:name w:val="Table Grid"/>
    <w:basedOn w:val="TableNormal"/>
    <w:uiPriority w:val="39"/>
    <w:rsid w:val="00652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A3731"/>
    <w:pPr>
      <w:spacing w:line="259" w:lineRule="auto"/>
      <w:outlineLvl w:val="9"/>
    </w:pPr>
    <w:rPr>
      <w:rFonts w:asciiTheme="majorHAnsi" w:hAnsiTheme="majorHAnsi"/>
      <w:b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37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731"/>
  </w:style>
  <w:style w:type="paragraph" w:styleId="Footer">
    <w:name w:val="footer"/>
    <w:basedOn w:val="Normal"/>
    <w:link w:val="FooterChar"/>
    <w:uiPriority w:val="99"/>
    <w:unhideWhenUsed/>
    <w:rsid w:val="005A37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731"/>
  </w:style>
  <w:style w:type="character" w:styleId="Hyperlink">
    <w:name w:val="Hyperlink"/>
    <w:basedOn w:val="DefaultParagraphFont"/>
    <w:uiPriority w:val="99"/>
    <w:unhideWhenUsed/>
    <w:rsid w:val="008801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16D"/>
    <w:pPr>
      <w:ind w:left="720"/>
      <w:contextualSpacing/>
    </w:pPr>
  </w:style>
  <w:style w:type="paragraph" w:customStyle="1" w:styleId="1bodycopy">
    <w:name w:val="1 body copy"/>
    <w:basedOn w:val="Normal"/>
    <w:link w:val="1bodycopyChar"/>
    <w:qFormat/>
    <w:rsid w:val="0088016D"/>
    <w:pPr>
      <w:spacing w:after="120"/>
      <w:ind w:right="284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3Bulletedcopyblue">
    <w:name w:val="3 Bulleted copy blue"/>
    <w:basedOn w:val="Normal"/>
    <w:qFormat/>
    <w:rsid w:val="0088016D"/>
    <w:pPr>
      <w:numPr>
        <w:numId w:val="4"/>
      </w:numPr>
      <w:spacing w:after="120"/>
      <w:ind w:right="284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Char">
    <w:name w:val="1 body copy Char"/>
    <w:link w:val="1bodycopy"/>
    <w:rsid w:val="0088016D"/>
    <w:rPr>
      <w:rFonts w:ascii="Arial" w:eastAsia="MS Mincho" w:hAnsi="Arial" w:cs="Times New Roman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70D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56738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A38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38F0"/>
    <w:pPr>
      <w:spacing w:after="100"/>
      <w:ind w:left="220"/>
    </w:pPr>
  </w:style>
  <w:style w:type="paragraph" w:customStyle="1" w:styleId="paragraph">
    <w:name w:val="paragraph"/>
    <w:basedOn w:val="Normal"/>
    <w:rsid w:val="004E5B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5B21"/>
  </w:style>
  <w:style w:type="character" w:customStyle="1" w:styleId="eop">
    <w:name w:val="eop"/>
    <w:basedOn w:val="DefaultParagraphFont"/>
    <w:rsid w:val="004E5B21"/>
  </w:style>
  <w:style w:type="character" w:customStyle="1" w:styleId="contextualspellingandgrammarerror">
    <w:name w:val="contextualspellingandgrammarerror"/>
    <w:basedOn w:val="DefaultParagraphFont"/>
    <w:rsid w:val="004E5B21"/>
  </w:style>
  <w:style w:type="character" w:customStyle="1" w:styleId="advancedproofingissue">
    <w:name w:val="advancedproofingissue"/>
    <w:basedOn w:val="DefaultParagraphFont"/>
    <w:rsid w:val="004E5B21"/>
  </w:style>
  <w:style w:type="paragraph" w:customStyle="1" w:styleId="1bodycopy10pt">
    <w:name w:val="1 body copy 10pt"/>
    <w:basedOn w:val="Normal"/>
    <w:link w:val="1bodycopy10ptChar"/>
    <w:qFormat/>
    <w:rsid w:val="0080100B"/>
    <w:pPr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80100B"/>
    <w:pPr>
      <w:spacing w:after="120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80100B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80100B"/>
    <w:pPr>
      <w:numPr>
        <w:numId w:val="19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autoRedefine/>
    <w:qFormat/>
    <w:rsid w:val="0080100B"/>
    <w:pPr>
      <w:spacing w:before="240"/>
    </w:pPr>
    <w:rPr>
      <w:rFonts w:ascii="Gill Sans MT" w:hAnsi="Gill Sans MT"/>
      <w:b/>
      <w:color w:val="12263F"/>
      <w:sz w:val="24"/>
    </w:rPr>
  </w:style>
  <w:style w:type="character" w:customStyle="1" w:styleId="Subhead2Char">
    <w:name w:val="Subhead 2 Char"/>
    <w:link w:val="Subhead2"/>
    <w:rsid w:val="0080100B"/>
    <w:rPr>
      <w:rFonts w:ascii="Gill Sans MT" w:eastAsia="MS Mincho" w:hAnsi="Gill Sans MT" w:cs="Times New Roman"/>
      <w:b/>
      <w:color w:val="12263F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0100B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447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FC9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FC9"/>
    <w:rPr>
      <w:rFonts w:ascii="Gill Sans MT" w:hAnsi="Gill Sans M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1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pga/1996/56/part/VI/chapter/II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charging-for-school-activiti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9993a6-48ed-48f6-b588-b133de1ac9c1">
      <UserInfo>
        <DisplayName>P Matthews (HEE)</DisplayName>
        <AccountId>253</AccountId>
        <AccountType/>
      </UserInfo>
    </SharedWithUsers>
    <_activity xmlns="e2d20eb9-9b8c-4fca-9ff7-701b49c7d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39CE98BBC714BBCC13B81CC96C069" ma:contentTypeVersion="16" ma:contentTypeDescription="Create a new document." ma:contentTypeScope="" ma:versionID="097549e6e413cc9821342aabfb7079da">
  <xsd:schema xmlns:xsd="http://www.w3.org/2001/XMLSchema" xmlns:xs="http://www.w3.org/2001/XMLSchema" xmlns:p="http://schemas.microsoft.com/office/2006/metadata/properties" xmlns:ns3="e2d20eb9-9b8c-4fca-9ff7-701b49c7d4d9" xmlns:ns4="599993a6-48ed-48f6-b588-b133de1ac9c1" targetNamespace="http://schemas.microsoft.com/office/2006/metadata/properties" ma:root="true" ma:fieldsID="168255122ebb73f154b6bcfe563c9938" ns3:_="" ns4:_="">
    <xsd:import namespace="e2d20eb9-9b8c-4fca-9ff7-701b49c7d4d9"/>
    <xsd:import namespace="599993a6-48ed-48f6-b588-b133de1ac9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0eb9-9b8c-4fca-9ff7-701b49c7d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993a6-48ed-48f6-b588-b133de1ac9c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CAD0D-824A-4655-8653-9821B2F9C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8B4AE-9AE2-4EB9-A1CA-1BBD8023B54A}">
  <ds:schemaRefs>
    <ds:schemaRef ds:uri="599993a6-48ed-48f6-b588-b133de1ac9c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d20eb9-9b8c-4fca-9ff7-701b49c7d4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A09485-B9C8-4D67-A3ED-4C61B4A86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10644-8A00-4B02-B40D-35FB2A5C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0eb9-9b8c-4fca-9ff7-701b49c7d4d9"/>
    <ds:schemaRef ds:uri="599993a6-48ed-48f6-b588-b133de1ac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[Document title]</Company>
  <LinksUpToDate>false</LinksUpToDate>
  <CharactersWithSpaces>13243</CharactersWithSpaces>
  <SharedDoc>false</SharedDoc>
  <HLinks>
    <vt:vector size="156" baseType="variant">
      <vt:variant>
        <vt:i4>7536679</vt:i4>
      </vt:variant>
      <vt:variant>
        <vt:i4>147</vt:i4>
      </vt:variant>
      <vt:variant>
        <vt:i4>0</vt:i4>
      </vt:variant>
      <vt:variant>
        <vt:i4>5</vt:i4>
      </vt:variant>
      <vt:variant>
        <vt:lpwstr>https://www.gov.uk/guidance/-governance-in-academy-trusts/statutory-policies-for-trusts</vt:lpwstr>
      </vt:variant>
      <vt:variant>
        <vt:lpwstr/>
      </vt:variant>
      <vt:variant>
        <vt:i4>4128883</vt:i4>
      </vt:variant>
      <vt:variant>
        <vt:i4>144</vt:i4>
      </vt:variant>
      <vt:variant>
        <vt:i4>0</vt:i4>
      </vt:variant>
      <vt:variant>
        <vt:i4>5</vt:i4>
      </vt:variant>
      <vt:variant>
        <vt:lpwstr>http://www.legislation.gov.uk/ukpga/1996/56/part/VI/chapter/III</vt:lpwstr>
      </vt:variant>
      <vt:variant>
        <vt:lpwstr/>
      </vt:variant>
      <vt:variant>
        <vt:i4>4784159</vt:i4>
      </vt:variant>
      <vt:variant>
        <vt:i4>141</vt:i4>
      </vt:variant>
      <vt:variant>
        <vt:i4>0</vt:i4>
      </vt:variant>
      <vt:variant>
        <vt:i4>5</vt:i4>
      </vt:variant>
      <vt:variant>
        <vt:lpwstr>https://www.gov.uk/government/publications/charging-for-school-activities</vt:lpwstr>
      </vt:variant>
      <vt:variant>
        <vt:lpwstr/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_Toc144894654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_Toc144894653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_Toc144894652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_Toc144894651</vt:lpwstr>
      </vt:variant>
      <vt:variant>
        <vt:i4>1703994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_Toc144894650</vt:lpwstr>
      </vt:variant>
      <vt:variant>
        <vt:i4>1769530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_Toc144894649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_Toc144894648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_Toc144894647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_Toc144894646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_Toc144894645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_Toc144894644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_Toc144894643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_Toc144894642</vt:lpwstr>
      </vt:variant>
      <vt:variant>
        <vt:i4>1769530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_Toc144894641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_Toc144894640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_Toc144894639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_Toc144894638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_Toc144894637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_Toc144894636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_Toc144894635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_Toc144894634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_Toc144894633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_Toc144894632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N Metcalfe (MAR)</cp:lastModifiedBy>
  <cp:revision>2</cp:revision>
  <dcterms:created xsi:type="dcterms:W3CDTF">2024-10-11T10:27:00Z</dcterms:created>
  <dcterms:modified xsi:type="dcterms:W3CDTF">2024-10-11T10:27:00Z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0x01010032239CE98BBC714BBCC13B81CC96C069</vt:lpwstr>
  </property>
  <property fmtid="{D5CDD505-2E9C-101B-9397-08002B2CF9AE}" pid="3" name="MediaServiceImageTags">
    <vt:lpwstr/>
  </property>
  <property fmtid="{D5CDD505-2E9C-101B-9397-08002B2CF9AE}" pid="4" name="Order">
    <vt:r8>11608600</vt:r8>
  </property>
  <property fmtid="{D5CDD505-2E9C-101B-9397-08002B2CF9AE}" pid="5" name="Checked">
    <vt:bool>true</vt:bool>
  </property>
  <property fmtid="{D5CDD505-2E9C-101B-9397-08002B2CF9AE}" pid="6" name="xd_Signature">
    <vt:bool>false</vt:bool>
  </property>
  <property fmtid="{D5CDD505-2E9C-101B-9397-08002B2CF9AE}" pid="7" name="SharedWithUsers">
    <vt:lpwstr>15865;#M Schembri (ASJ);#165;#Jo Saunders (DCAT)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Staff Category">
    <vt:lpwstr/>
  </property>
  <property fmtid="{D5CDD505-2E9C-101B-9397-08002B2CF9AE}" pid="14" name="Staff_x0020_Category">
    <vt:lpwstr/>
  </property>
</Properties>
</file>